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7704433" w:displacedByCustomXml="next"/>
    <w:bookmarkStart w:id="1" w:name="_Toc207704306" w:displacedByCustomXml="next"/>
    <w:bookmarkStart w:id="2" w:name="_Toc207117224" w:displacedByCustomXml="next"/>
    <w:sdt>
      <w:sdtPr>
        <w:rPr>
          <w:lang w:val="en-CA"/>
        </w:rPr>
        <w:id w:val="-1398202321"/>
        <w:docPartObj>
          <w:docPartGallery w:val="Cover Pages"/>
          <w:docPartUnique/>
        </w:docPartObj>
      </w:sdtPr>
      <w:sdtEndPr/>
      <w:sdtContent>
        <w:p w14:paraId="6039A7E3" w14:textId="0A81DDA5" w:rsidR="006554B5" w:rsidRPr="002407A9" w:rsidRDefault="00845DAB" w:rsidP="00653A18">
          <w:pPr>
            <w:spacing w:after="120" w:line="216" w:lineRule="auto"/>
            <w:ind w:left="-86"/>
            <w:rPr>
              <w:lang w:val="en-CA"/>
            </w:rPr>
          </w:pPr>
          <w:r w:rsidRPr="002407A9">
            <w:rPr>
              <w:noProof/>
              <w:lang w:val="en-CA"/>
            </w:rPr>
            <w:drawing>
              <wp:anchor distT="0" distB="0" distL="114300" distR="114300" simplePos="0" relativeHeight="251660800" behindDoc="1" locked="1" layoutInCell="1" allowOverlap="1" wp14:anchorId="77C81C6D" wp14:editId="62FE3588">
                <wp:simplePos x="0" y="0"/>
                <wp:positionH relativeFrom="page">
                  <wp:align>right</wp:align>
                </wp:positionH>
                <wp:positionV relativeFrom="page">
                  <wp:align>top</wp:align>
                </wp:positionV>
                <wp:extent cx="7772400" cy="10058400"/>
                <wp:effectExtent l="0" t="0" r="0" b="0"/>
                <wp:wrapNone/>
                <wp:docPr id="16431405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140552"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p w14:paraId="26C4C575" w14:textId="77777777" w:rsidR="006554B5" w:rsidRPr="002407A9" w:rsidRDefault="006554B5" w:rsidP="00653A18">
          <w:pPr>
            <w:spacing w:after="120" w:line="216" w:lineRule="auto"/>
            <w:ind w:left="-86"/>
            <w:rPr>
              <w:lang w:val="en-CA"/>
            </w:rPr>
          </w:pPr>
        </w:p>
        <w:p w14:paraId="26E49C8F" w14:textId="77777777" w:rsidR="006554B5" w:rsidRPr="002407A9" w:rsidRDefault="006554B5" w:rsidP="00653A18">
          <w:pPr>
            <w:spacing w:after="120" w:line="216" w:lineRule="auto"/>
            <w:ind w:left="-86"/>
            <w:rPr>
              <w:lang w:val="en-CA"/>
            </w:rPr>
          </w:pPr>
        </w:p>
        <w:p w14:paraId="3F217D18" w14:textId="77777777" w:rsidR="006554B5" w:rsidRPr="002407A9" w:rsidRDefault="006554B5" w:rsidP="00653A18">
          <w:pPr>
            <w:spacing w:after="120" w:line="216" w:lineRule="auto"/>
            <w:ind w:left="-86"/>
            <w:rPr>
              <w:lang w:val="en-CA"/>
            </w:rPr>
          </w:pPr>
        </w:p>
        <w:p w14:paraId="6D489DE1" w14:textId="77777777" w:rsidR="006554B5" w:rsidRPr="002407A9" w:rsidRDefault="006554B5" w:rsidP="00653A18">
          <w:pPr>
            <w:spacing w:after="120" w:line="216" w:lineRule="auto"/>
            <w:ind w:left="-86"/>
            <w:rPr>
              <w:lang w:val="en-CA"/>
            </w:rPr>
          </w:pPr>
        </w:p>
        <w:p w14:paraId="6617AF0F" w14:textId="77777777" w:rsidR="002579DE" w:rsidRPr="002407A9" w:rsidRDefault="002579DE" w:rsidP="00653A18">
          <w:pPr>
            <w:spacing w:after="120" w:line="216" w:lineRule="auto"/>
            <w:ind w:left="-86"/>
            <w:rPr>
              <w:lang w:val="en-CA"/>
            </w:rPr>
          </w:pPr>
        </w:p>
        <w:p w14:paraId="0887F7C8" w14:textId="77777777" w:rsidR="00E07089" w:rsidRPr="002407A9" w:rsidRDefault="00E07089" w:rsidP="00653A18">
          <w:pPr>
            <w:spacing w:after="120" w:line="216" w:lineRule="auto"/>
            <w:ind w:left="-86"/>
            <w:rPr>
              <w:lang w:val="en-CA"/>
            </w:rPr>
          </w:pPr>
        </w:p>
        <w:p w14:paraId="4C138E72" w14:textId="77777777" w:rsidR="00B62F29" w:rsidRPr="002407A9" w:rsidRDefault="00B62F29" w:rsidP="00653A18">
          <w:pPr>
            <w:spacing w:after="120" w:line="216" w:lineRule="auto"/>
            <w:ind w:left="-86"/>
            <w:rPr>
              <w:lang w:val="en-CA"/>
            </w:rPr>
          </w:pPr>
        </w:p>
        <w:p w14:paraId="75515C77" w14:textId="77777777" w:rsidR="006554B5" w:rsidRPr="002407A9" w:rsidRDefault="006554B5" w:rsidP="00442A92">
          <w:pPr>
            <w:spacing w:after="120" w:line="216" w:lineRule="auto"/>
            <w:rPr>
              <w:lang w:val="en-CA"/>
            </w:rPr>
          </w:pPr>
        </w:p>
        <w:p w14:paraId="2B1AB1D1" w14:textId="77777777" w:rsidR="00236DCB" w:rsidRPr="002407A9" w:rsidRDefault="00236DCB" w:rsidP="00653A18">
          <w:pPr>
            <w:spacing w:after="120" w:line="216" w:lineRule="auto"/>
            <w:ind w:left="-86"/>
            <w:rPr>
              <w:lang w:val="en-CA"/>
            </w:rPr>
          </w:pPr>
        </w:p>
        <w:p w14:paraId="3C55529B" w14:textId="77777777" w:rsidR="00045568" w:rsidRPr="002407A9" w:rsidRDefault="00045568" w:rsidP="00653A18">
          <w:pPr>
            <w:pStyle w:val="Title"/>
            <w:ind w:left="-86"/>
            <w:rPr>
              <w:bCs w:val="0"/>
              <w:sz w:val="84"/>
              <w:szCs w:val="40"/>
              <w:lang w:val="en-CA"/>
            </w:rPr>
          </w:pPr>
          <w:r w:rsidRPr="002407A9">
            <w:rPr>
              <w:bCs w:val="0"/>
              <w:sz w:val="84"/>
              <w:szCs w:val="40"/>
              <w:lang w:val="en-CA"/>
            </w:rPr>
            <w:t xml:space="preserve">Mapping Indigenous Export Potential </w:t>
          </w:r>
        </w:p>
        <w:p w14:paraId="7FA8B9C1" w14:textId="65F4DCE8" w:rsidR="00FE77F2" w:rsidRPr="002407A9" w:rsidRDefault="00442A92" w:rsidP="00442A92">
          <w:pPr>
            <w:pStyle w:val="Title"/>
            <w:ind w:left="-86"/>
            <w:rPr>
              <w:lang w:val="en-CA"/>
            </w:rPr>
          </w:pPr>
          <w:r w:rsidRPr="002407A9">
            <w:rPr>
              <w:lang w:val="en-CA"/>
            </w:rPr>
            <w:t xml:space="preserve">Technical Report </w:t>
          </w:r>
        </w:p>
        <w:p w14:paraId="06052B31" w14:textId="77777777" w:rsidR="00FE77F2" w:rsidRPr="002407A9" w:rsidRDefault="00FE77F2" w:rsidP="00653A18">
          <w:pPr>
            <w:ind w:left="-86"/>
            <w:rPr>
              <w:lang w:val="en-CA"/>
            </w:rPr>
          </w:pPr>
        </w:p>
        <w:p w14:paraId="0CEE7F07" w14:textId="77777777" w:rsidR="00FE77F2" w:rsidRPr="002407A9" w:rsidRDefault="00FE77F2" w:rsidP="00653A18">
          <w:pPr>
            <w:ind w:left="-86"/>
            <w:rPr>
              <w:lang w:val="en-CA"/>
            </w:rPr>
          </w:pPr>
        </w:p>
        <w:p w14:paraId="73C23D4F" w14:textId="77777777" w:rsidR="00FE77F2" w:rsidRPr="002407A9" w:rsidRDefault="00FE77F2" w:rsidP="00653A18">
          <w:pPr>
            <w:ind w:left="-86"/>
            <w:rPr>
              <w:lang w:val="en-CA"/>
            </w:rPr>
          </w:pPr>
        </w:p>
        <w:p w14:paraId="6C65220D" w14:textId="29411F58" w:rsidR="00FE77F2" w:rsidRPr="002407A9" w:rsidRDefault="00FE77F2" w:rsidP="00653A18">
          <w:pPr>
            <w:ind w:left="-86"/>
            <w:rPr>
              <w:lang w:val="en-CA"/>
            </w:rPr>
          </w:pPr>
        </w:p>
        <w:p w14:paraId="47AD98A4" w14:textId="77777777" w:rsidR="00FE77F2" w:rsidRPr="002407A9" w:rsidRDefault="00FE77F2" w:rsidP="00653A18">
          <w:pPr>
            <w:ind w:left="-86"/>
            <w:rPr>
              <w:lang w:val="en-CA"/>
            </w:rPr>
          </w:pPr>
        </w:p>
        <w:p w14:paraId="60B23129" w14:textId="77777777" w:rsidR="00FE77F2" w:rsidRPr="002407A9" w:rsidRDefault="00FE77F2" w:rsidP="00653A18">
          <w:pPr>
            <w:ind w:left="-86"/>
            <w:rPr>
              <w:lang w:val="en-CA"/>
            </w:rPr>
          </w:pPr>
        </w:p>
        <w:p w14:paraId="4C45F80E" w14:textId="77777777" w:rsidR="00FE77F2" w:rsidRPr="002407A9" w:rsidRDefault="00FE77F2" w:rsidP="00653A18">
          <w:pPr>
            <w:ind w:left="-86"/>
            <w:rPr>
              <w:lang w:val="en-CA"/>
            </w:rPr>
          </w:pPr>
        </w:p>
        <w:p w14:paraId="3A07FDFA" w14:textId="2B5B9DEC" w:rsidR="00FE77F2" w:rsidRPr="002407A9" w:rsidRDefault="00FE77F2" w:rsidP="00653A18">
          <w:pPr>
            <w:ind w:left="-86"/>
            <w:rPr>
              <w:lang w:val="en-CA"/>
            </w:rPr>
          </w:pPr>
        </w:p>
        <w:p w14:paraId="2E30907F" w14:textId="77777777" w:rsidR="00FE77F2" w:rsidRPr="002407A9" w:rsidRDefault="00FE77F2" w:rsidP="00653A18">
          <w:pPr>
            <w:ind w:left="-86"/>
            <w:rPr>
              <w:lang w:val="en-CA"/>
            </w:rPr>
          </w:pPr>
        </w:p>
        <w:p w14:paraId="6FD3D82D" w14:textId="77777777" w:rsidR="000609E7" w:rsidRPr="002407A9" w:rsidRDefault="000609E7" w:rsidP="00653A18">
          <w:pPr>
            <w:ind w:left="-86"/>
            <w:rPr>
              <w:lang w:val="en-CA"/>
            </w:rPr>
          </w:pPr>
        </w:p>
        <w:p w14:paraId="3FD792E8" w14:textId="77777777" w:rsidR="00FE77F2" w:rsidRPr="002407A9" w:rsidRDefault="00FE77F2" w:rsidP="00653A18">
          <w:pPr>
            <w:ind w:left="-86"/>
            <w:rPr>
              <w:lang w:val="en-CA"/>
            </w:rPr>
          </w:pPr>
        </w:p>
        <w:p w14:paraId="17227406" w14:textId="77777777" w:rsidR="00E07089" w:rsidRPr="002407A9" w:rsidRDefault="00E07089" w:rsidP="00653A18">
          <w:pPr>
            <w:ind w:left="-86"/>
            <w:rPr>
              <w:lang w:val="en-CA"/>
            </w:rPr>
          </w:pPr>
        </w:p>
        <w:p w14:paraId="1AC838D5" w14:textId="77777777" w:rsidR="00E07089" w:rsidRPr="002407A9" w:rsidRDefault="00E07089" w:rsidP="00653A18">
          <w:pPr>
            <w:ind w:left="-86"/>
            <w:rPr>
              <w:lang w:val="en-CA"/>
            </w:rPr>
          </w:pPr>
        </w:p>
        <w:p w14:paraId="40F1C98A" w14:textId="77777777" w:rsidR="00FE77F2" w:rsidRPr="002407A9" w:rsidRDefault="00FE77F2" w:rsidP="00653A18">
          <w:pPr>
            <w:ind w:left="-86"/>
            <w:rPr>
              <w:lang w:val="en-CA"/>
            </w:rPr>
          </w:pPr>
        </w:p>
        <w:p w14:paraId="657B0B94" w14:textId="433E304D" w:rsidR="00FE77F2" w:rsidRPr="002407A9" w:rsidRDefault="00FE77F2" w:rsidP="00653A18">
          <w:pPr>
            <w:spacing w:after="0"/>
            <w:ind w:left="-86"/>
            <w:rPr>
              <w:lang w:val="en-CA"/>
            </w:rPr>
          </w:pPr>
          <w:r w:rsidRPr="002407A9">
            <w:rPr>
              <w:lang w:val="en-CA"/>
            </w:rPr>
            <w:t>Prepared by Signal49 Research</w:t>
          </w:r>
        </w:p>
        <w:p w14:paraId="6760C8B0" w14:textId="3A745834" w:rsidR="00FE77F2" w:rsidRPr="002407A9" w:rsidRDefault="00B619C3" w:rsidP="00653A18">
          <w:pPr>
            <w:ind w:left="-86"/>
            <w:rPr>
              <w:lang w:val="en-CA"/>
            </w:rPr>
          </w:pPr>
          <w:r w:rsidRPr="002407A9">
            <w:rPr>
              <w:lang w:val="en-CA"/>
            </w:rPr>
            <w:t>February</w:t>
          </w:r>
          <w:r w:rsidR="006554B5" w:rsidRPr="002407A9">
            <w:rPr>
              <w:lang w:val="en-CA"/>
            </w:rPr>
            <w:t xml:space="preserve"> 202</w:t>
          </w:r>
          <w:r w:rsidRPr="002407A9">
            <w:rPr>
              <w:lang w:val="en-CA"/>
            </w:rPr>
            <w:t>6</w:t>
          </w:r>
        </w:p>
      </w:sdtContent>
    </w:sdt>
    <w:bookmarkEnd w:id="0" w:displacedByCustomXml="prev"/>
    <w:bookmarkEnd w:id="1" w:displacedByCustomXml="prev"/>
    <w:bookmarkEnd w:id="2" w:displacedByCustomXml="prev"/>
    <w:bookmarkStart w:id="3" w:name="_Toc207704307" w:displacedByCustomXml="prev"/>
    <w:sdt>
      <w:sdtPr>
        <w:rPr>
          <w:rFonts w:eastAsiaTheme="minorHAnsi" w:cs="Arial"/>
          <w:color w:val="191A1C"/>
          <w:sz w:val="24"/>
          <w:lang w:val="en-CA"/>
        </w:rPr>
        <w:id w:val="-1577589457"/>
        <w:docPartObj>
          <w:docPartGallery w:val="Table of Contents"/>
          <w:docPartUnique/>
        </w:docPartObj>
      </w:sdtPr>
      <w:sdtEndPr>
        <w:rPr>
          <w:b/>
          <w:bCs/>
          <w:noProof/>
        </w:rPr>
      </w:sdtEndPr>
      <w:sdtContent>
        <w:p w14:paraId="737052A9" w14:textId="2E7CA9B2" w:rsidR="006554B5" w:rsidRPr="002407A9" w:rsidRDefault="006554B5">
          <w:pPr>
            <w:pStyle w:val="TOCHeading"/>
            <w:rPr>
              <w:lang w:val="en-CA"/>
            </w:rPr>
          </w:pPr>
          <w:r w:rsidRPr="002407A9">
            <w:rPr>
              <w:lang w:val="en-CA"/>
            </w:rPr>
            <w:t>Contents</w:t>
          </w:r>
        </w:p>
        <w:p w14:paraId="1A1C05FB" w14:textId="254FD1D9" w:rsidR="007C4FFF" w:rsidRPr="002407A9" w:rsidRDefault="00C92B38">
          <w:pPr>
            <w:pStyle w:val="TOC1"/>
            <w:tabs>
              <w:tab w:val="right" w:leader="dot" w:pos="9782"/>
            </w:tabs>
            <w:rPr>
              <w:rFonts w:asciiTheme="minorHAnsi" w:eastAsiaTheme="minorEastAsia" w:hAnsiTheme="minorHAnsi" w:cstheme="minorBidi"/>
              <w:noProof/>
              <w:color w:val="auto"/>
              <w:kern w:val="2"/>
              <w:szCs w:val="24"/>
              <w:lang w:val="en-CA" w:eastAsia="en-CA"/>
              <w14:ligatures w14:val="standardContextual"/>
            </w:rPr>
          </w:pPr>
          <w:r w:rsidRPr="002407A9">
            <w:rPr>
              <w:lang w:val="en-CA"/>
            </w:rPr>
            <w:fldChar w:fldCharType="begin"/>
          </w:r>
          <w:r w:rsidRPr="002407A9">
            <w:rPr>
              <w:lang w:val="en-CA"/>
            </w:rPr>
            <w:instrText xml:space="preserve"> TOC \o "1-1" \h \z \u </w:instrText>
          </w:r>
          <w:r w:rsidRPr="002407A9">
            <w:rPr>
              <w:lang w:val="en-CA"/>
            </w:rPr>
            <w:fldChar w:fldCharType="separate"/>
          </w:r>
          <w:hyperlink w:anchor="_Toc219979202" w:history="1">
            <w:r w:rsidR="007C4FFF" w:rsidRPr="002407A9">
              <w:rPr>
                <w:rStyle w:val="Hyperlink"/>
                <w:noProof/>
                <w:lang w:val="en-CA"/>
              </w:rPr>
              <w:t>Methodology</w:t>
            </w:r>
            <w:r w:rsidR="007C4FFF" w:rsidRPr="002407A9">
              <w:rPr>
                <w:noProof/>
                <w:webHidden/>
                <w:lang w:val="en-CA"/>
              </w:rPr>
              <w:tab/>
            </w:r>
            <w:r w:rsidR="007C4FFF" w:rsidRPr="002407A9">
              <w:rPr>
                <w:noProof/>
                <w:webHidden/>
                <w:lang w:val="en-CA"/>
              </w:rPr>
              <w:fldChar w:fldCharType="begin"/>
            </w:r>
            <w:r w:rsidR="007C4FFF" w:rsidRPr="002407A9">
              <w:rPr>
                <w:noProof/>
                <w:webHidden/>
                <w:lang w:val="en-CA"/>
              </w:rPr>
              <w:instrText xml:space="preserve"> PAGEREF _Toc219979202 \h </w:instrText>
            </w:r>
            <w:r w:rsidR="007C4FFF" w:rsidRPr="002407A9">
              <w:rPr>
                <w:noProof/>
                <w:webHidden/>
                <w:lang w:val="en-CA"/>
              </w:rPr>
            </w:r>
            <w:r w:rsidR="007C4FFF" w:rsidRPr="002407A9">
              <w:rPr>
                <w:noProof/>
                <w:webHidden/>
                <w:lang w:val="en-CA"/>
              </w:rPr>
              <w:fldChar w:fldCharType="separate"/>
            </w:r>
            <w:r w:rsidR="007C4FFF" w:rsidRPr="002407A9">
              <w:rPr>
                <w:noProof/>
                <w:webHidden/>
                <w:lang w:val="en-CA"/>
              </w:rPr>
              <w:t>3</w:t>
            </w:r>
            <w:r w:rsidR="007C4FFF" w:rsidRPr="002407A9">
              <w:rPr>
                <w:noProof/>
                <w:webHidden/>
                <w:lang w:val="en-CA"/>
              </w:rPr>
              <w:fldChar w:fldCharType="end"/>
            </w:r>
          </w:hyperlink>
        </w:p>
        <w:p w14:paraId="401E1EE3" w14:textId="5C5A7081" w:rsidR="007C4FFF" w:rsidRPr="002407A9" w:rsidRDefault="007C4FFF">
          <w:pPr>
            <w:pStyle w:val="TOC1"/>
            <w:tabs>
              <w:tab w:val="right" w:leader="dot" w:pos="9782"/>
            </w:tabs>
            <w:rPr>
              <w:rFonts w:asciiTheme="minorHAnsi" w:eastAsiaTheme="minorEastAsia" w:hAnsiTheme="minorHAnsi" w:cstheme="minorBidi"/>
              <w:noProof/>
              <w:color w:val="auto"/>
              <w:kern w:val="2"/>
              <w:szCs w:val="24"/>
              <w:lang w:val="en-CA" w:eastAsia="en-CA"/>
              <w14:ligatures w14:val="standardContextual"/>
            </w:rPr>
          </w:pPr>
          <w:hyperlink w:anchor="_Toc219979203" w:history="1">
            <w:r w:rsidRPr="002407A9">
              <w:rPr>
                <w:rStyle w:val="Hyperlink"/>
                <w:noProof/>
                <w:lang w:val="en-CA"/>
              </w:rPr>
              <w:t>Appendix A</w:t>
            </w:r>
            <w:r w:rsidRPr="002407A9">
              <w:rPr>
                <w:noProof/>
                <w:webHidden/>
                <w:lang w:val="en-CA"/>
              </w:rPr>
              <w:tab/>
            </w:r>
            <w:r w:rsidRPr="002407A9">
              <w:rPr>
                <w:noProof/>
                <w:webHidden/>
                <w:lang w:val="en-CA"/>
              </w:rPr>
              <w:fldChar w:fldCharType="begin"/>
            </w:r>
            <w:r w:rsidRPr="002407A9">
              <w:rPr>
                <w:noProof/>
                <w:webHidden/>
                <w:lang w:val="en-CA"/>
              </w:rPr>
              <w:instrText xml:space="preserve"> PAGEREF _Toc219979203 \h </w:instrText>
            </w:r>
            <w:r w:rsidRPr="002407A9">
              <w:rPr>
                <w:noProof/>
                <w:webHidden/>
                <w:lang w:val="en-CA"/>
              </w:rPr>
            </w:r>
            <w:r w:rsidRPr="002407A9">
              <w:rPr>
                <w:noProof/>
                <w:webHidden/>
                <w:lang w:val="en-CA"/>
              </w:rPr>
              <w:fldChar w:fldCharType="separate"/>
            </w:r>
            <w:r w:rsidRPr="002407A9">
              <w:rPr>
                <w:noProof/>
                <w:webHidden/>
                <w:lang w:val="en-CA"/>
              </w:rPr>
              <w:t>11</w:t>
            </w:r>
            <w:r w:rsidRPr="002407A9">
              <w:rPr>
                <w:noProof/>
                <w:webHidden/>
                <w:lang w:val="en-CA"/>
              </w:rPr>
              <w:fldChar w:fldCharType="end"/>
            </w:r>
          </w:hyperlink>
        </w:p>
        <w:p w14:paraId="3720077E" w14:textId="5E93C6DA" w:rsidR="006554B5" w:rsidRPr="002407A9" w:rsidRDefault="00C92B38" w:rsidP="006554B5">
          <w:pPr>
            <w:pStyle w:val="TOC1"/>
            <w:tabs>
              <w:tab w:val="right" w:leader="dot" w:pos="9206"/>
            </w:tabs>
            <w:rPr>
              <w:lang w:val="en-CA"/>
            </w:rPr>
          </w:pPr>
          <w:r w:rsidRPr="002407A9">
            <w:rPr>
              <w:lang w:val="en-CA"/>
            </w:rPr>
            <w:fldChar w:fldCharType="end"/>
          </w:r>
        </w:p>
      </w:sdtContent>
    </w:sdt>
    <w:p w14:paraId="7A4DDCC2" w14:textId="5336408F" w:rsidR="006554B5" w:rsidRPr="002407A9" w:rsidRDefault="006554B5">
      <w:pPr>
        <w:spacing w:after="200" w:line="276" w:lineRule="auto"/>
        <w:rPr>
          <w:sz w:val="56"/>
          <w:szCs w:val="44"/>
          <w:lang w:val="en-CA"/>
        </w:rPr>
      </w:pPr>
      <w:r w:rsidRPr="002407A9">
        <w:rPr>
          <w:lang w:val="en-CA"/>
        </w:rPr>
        <w:br w:type="page"/>
      </w:r>
    </w:p>
    <w:p w14:paraId="4F535D06" w14:textId="7C9E3A36" w:rsidR="00FB77E0" w:rsidRPr="002407A9" w:rsidRDefault="00FB77E0" w:rsidP="00FB77E0">
      <w:pPr>
        <w:rPr>
          <w:lang w:val="en-CA"/>
        </w:rPr>
      </w:pPr>
      <w:bookmarkStart w:id="4" w:name="_Toc219979202"/>
      <w:bookmarkEnd w:id="3"/>
      <w:r w:rsidRPr="002407A9">
        <w:rPr>
          <w:rStyle w:val="Heading1Char"/>
          <w:lang w:val="en-CA"/>
        </w:rPr>
        <w:lastRenderedPageBreak/>
        <w:t>Methodology</w:t>
      </w:r>
      <w:bookmarkEnd w:id="4"/>
    </w:p>
    <w:p w14:paraId="4C247E61" w14:textId="0AA0F17F" w:rsidR="00FB77E0" w:rsidRPr="002407A9" w:rsidRDefault="00FB77E0" w:rsidP="00FB77E0">
      <w:pPr>
        <w:rPr>
          <w:lang w:val="en-CA"/>
        </w:rPr>
      </w:pPr>
      <w:r w:rsidRPr="002407A9">
        <w:rPr>
          <w:lang w:val="en-CA"/>
        </w:rPr>
        <w:t>We conducted descriptive analyses of Statistics Canada</w:t>
      </w:r>
      <w:r w:rsidR="00267608" w:rsidRPr="002407A9">
        <w:rPr>
          <w:lang w:val="en-CA"/>
        </w:rPr>
        <w:t>’</w:t>
      </w:r>
      <w:r w:rsidRPr="002407A9">
        <w:rPr>
          <w:lang w:val="en-CA"/>
        </w:rPr>
        <w:t xml:space="preserve">s </w:t>
      </w:r>
      <w:r w:rsidR="00267608" w:rsidRPr="002407A9">
        <w:rPr>
          <w:lang w:val="en-CA"/>
        </w:rPr>
        <w:t xml:space="preserve">2001 and 2021 </w:t>
      </w:r>
      <w:r w:rsidRPr="002407A9">
        <w:rPr>
          <w:lang w:val="en-CA"/>
        </w:rPr>
        <w:t xml:space="preserve">Censuses of Population to examine the representation and distribution of self-employed Indigenous </w:t>
      </w:r>
      <w:r w:rsidR="00267608" w:rsidRPr="002407A9">
        <w:rPr>
          <w:lang w:val="en-CA"/>
        </w:rPr>
        <w:t>p</w:t>
      </w:r>
      <w:r w:rsidRPr="002407A9">
        <w:rPr>
          <w:lang w:val="en-CA"/>
        </w:rPr>
        <w:t>eople working in export-intensive and export-oriented industries. We summarized counts and shares by geography (North/South, provinces/territories</w:t>
      </w:r>
      <w:r w:rsidR="00267608" w:rsidRPr="002407A9">
        <w:rPr>
          <w:lang w:val="en-CA"/>
        </w:rPr>
        <w:t>,</w:t>
      </w:r>
      <w:r w:rsidRPr="002407A9">
        <w:rPr>
          <w:lang w:val="en-CA"/>
        </w:rPr>
        <w:t xml:space="preserve"> and on/off</w:t>
      </w:r>
      <w:r w:rsidR="005A0984" w:rsidRPr="002407A9">
        <w:rPr>
          <w:lang w:val="en-CA"/>
        </w:rPr>
        <w:t xml:space="preserve"> </w:t>
      </w:r>
      <w:r w:rsidRPr="002407A9">
        <w:rPr>
          <w:lang w:val="en-CA"/>
        </w:rPr>
        <w:t>reserve) and by industry using North American Industry Classification System (NAICS)</w:t>
      </w:r>
      <w:r w:rsidR="005A0984" w:rsidRPr="002407A9">
        <w:rPr>
          <w:lang w:val="en-CA"/>
        </w:rPr>
        <w:t> </w:t>
      </w:r>
      <w:r w:rsidRPr="002407A9">
        <w:rPr>
          <w:lang w:val="en-CA"/>
        </w:rPr>
        <w:t>1997 and 2017 categories.</w:t>
      </w:r>
    </w:p>
    <w:p w14:paraId="2F1128DB" w14:textId="5B5D3BB9" w:rsidR="00FB77E0" w:rsidRPr="002407A9" w:rsidRDefault="00267608" w:rsidP="00FB77E0">
      <w:pPr>
        <w:rPr>
          <w:lang w:val="en-CA"/>
        </w:rPr>
      </w:pPr>
      <w:r w:rsidRPr="002407A9">
        <w:rPr>
          <w:lang w:val="en-CA"/>
        </w:rPr>
        <w:t>The k</w:t>
      </w:r>
      <w:r w:rsidR="00FB77E0" w:rsidRPr="002407A9">
        <w:rPr>
          <w:lang w:val="en-CA"/>
        </w:rPr>
        <w:t>ey research questions</w:t>
      </w:r>
      <w:r w:rsidRPr="002407A9">
        <w:rPr>
          <w:lang w:val="en-CA"/>
        </w:rPr>
        <w:t xml:space="preserve"> were the following</w:t>
      </w:r>
      <w:r w:rsidR="00FB77E0" w:rsidRPr="002407A9">
        <w:rPr>
          <w:lang w:val="en-CA"/>
        </w:rPr>
        <w:t>:</w:t>
      </w:r>
    </w:p>
    <w:p w14:paraId="40591653" w14:textId="77777777" w:rsidR="00FB77E0" w:rsidRPr="002407A9" w:rsidRDefault="00FB77E0" w:rsidP="003B3661">
      <w:pPr>
        <w:pStyle w:val="Bullets"/>
        <w:rPr>
          <w:lang w:val="en-CA"/>
        </w:rPr>
      </w:pPr>
      <w:r w:rsidRPr="002407A9">
        <w:rPr>
          <w:lang w:val="en-CA"/>
        </w:rPr>
        <w:t xml:space="preserve">Which export-intensive industries are Indigenous entrepreneurs focused in? </w:t>
      </w:r>
    </w:p>
    <w:p w14:paraId="34BA53E8" w14:textId="77777777" w:rsidR="00FB77E0" w:rsidRPr="002407A9" w:rsidRDefault="00FB77E0" w:rsidP="003B3661">
      <w:pPr>
        <w:pStyle w:val="Bullets"/>
        <w:rPr>
          <w:lang w:val="en-CA"/>
        </w:rPr>
      </w:pPr>
      <w:r w:rsidRPr="002407A9">
        <w:rPr>
          <w:lang w:val="en-CA"/>
        </w:rPr>
        <w:t>Where are Indigenous entrepreneurs located across Canada?</w:t>
      </w:r>
    </w:p>
    <w:p w14:paraId="6B31B861" w14:textId="77777777" w:rsidR="00FB77E0" w:rsidRPr="002407A9" w:rsidRDefault="00FB77E0" w:rsidP="003B3661">
      <w:pPr>
        <w:pStyle w:val="Bullets"/>
        <w:rPr>
          <w:lang w:val="en-CA"/>
        </w:rPr>
      </w:pPr>
      <w:r w:rsidRPr="002407A9">
        <w:rPr>
          <w:lang w:val="en-CA"/>
        </w:rPr>
        <w:t>Are there gender differences in the distribution of Indigenous entrepreneurs?</w:t>
      </w:r>
    </w:p>
    <w:p w14:paraId="6D7B5DEB" w14:textId="77777777" w:rsidR="00FB77E0" w:rsidRPr="002407A9" w:rsidRDefault="00FB77E0" w:rsidP="003B3661">
      <w:pPr>
        <w:pStyle w:val="Bullets"/>
        <w:rPr>
          <w:lang w:val="en-CA"/>
        </w:rPr>
      </w:pPr>
      <w:r w:rsidRPr="002407A9">
        <w:rPr>
          <w:lang w:val="en-CA"/>
        </w:rPr>
        <w:t>How has Indigenous self-employment changed between 2001 and 2021?</w:t>
      </w:r>
    </w:p>
    <w:p w14:paraId="30CEE3CD" w14:textId="22C916F4" w:rsidR="00FB77E0" w:rsidRPr="002407A9" w:rsidRDefault="00FB77E0" w:rsidP="003B3661">
      <w:pPr>
        <w:pStyle w:val="BulletsLast"/>
        <w:rPr>
          <w:lang w:val="en-CA"/>
        </w:rPr>
      </w:pPr>
      <w:r w:rsidRPr="002407A9">
        <w:rPr>
          <w:lang w:val="en-CA"/>
        </w:rPr>
        <w:t xml:space="preserve">How does the distribution vary </w:t>
      </w:r>
      <w:r w:rsidR="00714516" w:rsidRPr="002407A9">
        <w:rPr>
          <w:lang w:val="en-CA"/>
        </w:rPr>
        <w:t>among</w:t>
      </w:r>
      <w:r w:rsidRPr="002407A9">
        <w:rPr>
          <w:lang w:val="en-CA"/>
        </w:rPr>
        <w:t xml:space="preserve"> First Nations, Inuit</w:t>
      </w:r>
      <w:r w:rsidR="00714516" w:rsidRPr="002407A9">
        <w:rPr>
          <w:lang w:val="en-CA"/>
        </w:rPr>
        <w:t>,</w:t>
      </w:r>
      <w:r w:rsidRPr="002407A9">
        <w:rPr>
          <w:lang w:val="en-CA"/>
        </w:rPr>
        <w:t xml:space="preserve"> and Métis entrepreneurs? </w:t>
      </w:r>
    </w:p>
    <w:p w14:paraId="5ED99125" w14:textId="5829F3E8" w:rsidR="00FB77E0" w:rsidRPr="002407A9" w:rsidRDefault="00FB77E0" w:rsidP="00FB77E0">
      <w:pPr>
        <w:rPr>
          <w:lang w:val="en-CA"/>
        </w:rPr>
      </w:pPr>
      <w:r w:rsidRPr="002407A9">
        <w:rPr>
          <w:rStyle w:val="Heading2Char"/>
          <w:lang w:val="en-CA"/>
        </w:rPr>
        <w:t>Census data</w:t>
      </w:r>
    </w:p>
    <w:p w14:paraId="5BA23280" w14:textId="178253F4" w:rsidR="00C036C6" w:rsidRPr="002407A9" w:rsidRDefault="00FB77E0" w:rsidP="00FB77E0">
      <w:pPr>
        <w:rPr>
          <w:lang w:val="en-CA"/>
        </w:rPr>
      </w:pPr>
      <w:r w:rsidRPr="002407A9">
        <w:rPr>
          <w:lang w:val="en-CA"/>
        </w:rPr>
        <w:t>We use the 2001 and 2021</w:t>
      </w:r>
      <w:r w:rsidR="005A0984" w:rsidRPr="002407A9">
        <w:rPr>
          <w:lang w:val="en-CA"/>
        </w:rPr>
        <w:t> </w:t>
      </w:r>
      <w:r w:rsidRPr="002407A9">
        <w:rPr>
          <w:lang w:val="en-CA"/>
        </w:rPr>
        <w:t xml:space="preserve">Censuses of Population (Statistics Canada). Results using the 2021 Census should be interpreted cautiously because </w:t>
      </w:r>
      <w:r w:rsidR="00EC5779" w:rsidRPr="002407A9">
        <w:rPr>
          <w:lang w:val="en-CA"/>
        </w:rPr>
        <w:t xml:space="preserve">the </w:t>
      </w:r>
      <w:r w:rsidRPr="002407A9">
        <w:rPr>
          <w:lang w:val="en-CA"/>
        </w:rPr>
        <w:t xml:space="preserve">COVID-19 </w:t>
      </w:r>
      <w:r w:rsidR="00EC5779" w:rsidRPr="002407A9">
        <w:rPr>
          <w:lang w:val="en-CA"/>
        </w:rPr>
        <w:t xml:space="preserve">pandemic </w:t>
      </w:r>
      <w:r w:rsidRPr="002407A9">
        <w:rPr>
          <w:lang w:val="en-CA"/>
        </w:rPr>
        <w:t>affected census operations and may have influenced responses to some social and labour questions, and pandemic-related access restrictions contributed to incomplete enumeration on some reserves and settlements, meaning some Indigenous communities are not captured in 2021 tabulations.</w:t>
      </w:r>
      <w:r w:rsidR="00C036C6" w:rsidRPr="002407A9">
        <w:rPr>
          <w:rStyle w:val="FootnoteReference"/>
          <w:lang w:val="en-CA"/>
        </w:rPr>
        <w:footnoteReference w:id="2"/>
      </w:r>
      <w:r w:rsidR="00C036C6" w:rsidRPr="002407A9">
        <w:rPr>
          <w:lang w:val="en-CA"/>
        </w:rPr>
        <w:t xml:space="preserve"> The analytical universe </w:t>
      </w:r>
      <w:r w:rsidR="00A95556" w:rsidRPr="002407A9">
        <w:rPr>
          <w:lang w:val="en-CA"/>
        </w:rPr>
        <w:t>was</w:t>
      </w:r>
      <w:r w:rsidR="00C036C6" w:rsidRPr="002407A9">
        <w:rPr>
          <w:lang w:val="en-CA"/>
        </w:rPr>
        <w:t xml:space="preserve"> persons who:</w:t>
      </w:r>
    </w:p>
    <w:p w14:paraId="78782E37" w14:textId="77777777" w:rsidR="00C036C6" w:rsidRPr="002407A9" w:rsidRDefault="00C036C6" w:rsidP="006F571E">
      <w:pPr>
        <w:pStyle w:val="Bullets"/>
        <w:rPr>
          <w:lang w:val="en-CA"/>
        </w:rPr>
      </w:pPr>
      <w:r w:rsidRPr="002407A9">
        <w:rPr>
          <w:lang w:val="en-CA"/>
        </w:rPr>
        <w:t>reported employment income, and</w:t>
      </w:r>
    </w:p>
    <w:p w14:paraId="3591EC64" w14:textId="77777777" w:rsidR="00C036C6" w:rsidRPr="002407A9" w:rsidRDefault="00C036C6" w:rsidP="006F571E">
      <w:pPr>
        <w:pStyle w:val="BulletsLast"/>
        <w:rPr>
          <w:lang w:val="en-CA"/>
        </w:rPr>
      </w:pPr>
      <w:r w:rsidRPr="002407A9">
        <w:rPr>
          <w:lang w:val="en-CA"/>
        </w:rPr>
        <w:t>reported “self-employed” as class of worker (includes self-employed with paid help and without paid help).</w:t>
      </w:r>
    </w:p>
    <w:p w14:paraId="3A268E46" w14:textId="77777777" w:rsidR="00C036C6" w:rsidRPr="002407A9" w:rsidRDefault="00C036C6" w:rsidP="00FB77E0">
      <w:pPr>
        <w:rPr>
          <w:lang w:val="en-CA"/>
        </w:rPr>
      </w:pPr>
      <w:r w:rsidRPr="002407A9">
        <w:rPr>
          <w:lang w:val="en-CA"/>
        </w:rPr>
        <w:t>Occupations are taken as the full set present in each census year.</w:t>
      </w:r>
    </w:p>
    <w:p w14:paraId="742CD404" w14:textId="5BCE0E95" w:rsidR="00C036C6" w:rsidRPr="002407A9" w:rsidRDefault="00C036C6" w:rsidP="00FB77E0">
      <w:pPr>
        <w:rPr>
          <w:lang w:val="en-CA"/>
        </w:rPr>
      </w:pPr>
      <w:r w:rsidRPr="002407A9">
        <w:rPr>
          <w:lang w:val="en-CA"/>
        </w:rPr>
        <w:t>Variables examined</w:t>
      </w:r>
      <w:r w:rsidR="00A95556" w:rsidRPr="002407A9">
        <w:rPr>
          <w:lang w:val="en-CA"/>
        </w:rPr>
        <w:t xml:space="preserve"> were the following:</w:t>
      </w:r>
    </w:p>
    <w:p w14:paraId="76CE8D51" w14:textId="77777777" w:rsidR="00C036C6" w:rsidRPr="002407A9" w:rsidRDefault="00C036C6" w:rsidP="006F571E">
      <w:pPr>
        <w:pStyle w:val="Bullets"/>
        <w:rPr>
          <w:lang w:val="en-CA"/>
        </w:rPr>
      </w:pPr>
      <w:r w:rsidRPr="002407A9">
        <w:rPr>
          <w:lang w:val="en-CA"/>
        </w:rPr>
        <w:t xml:space="preserve">Indigenous identity </w:t>
      </w:r>
    </w:p>
    <w:p w14:paraId="6D1063F8" w14:textId="7DDB6BCA" w:rsidR="00C036C6" w:rsidRPr="002407A9" w:rsidRDefault="00A95556" w:rsidP="006F571E">
      <w:pPr>
        <w:pStyle w:val="Bullets"/>
        <w:rPr>
          <w:lang w:val="en-CA"/>
        </w:rPr>
      </w:pPr>
      <w:r w:rsidRPr="002407A9">
        <w:rPr>
          <w:lang w:val="en-CA"/>
        </w:rPr>
        <w:t>g</w:t>
      </w:r>
      <w:r w:rsidR="00C036C6" w:rsidRPr="002407A9">
        <w:rPr>
          <w:lang w:val="en-CA"/>
        </w:rPr>
        <w:t xml:space="preserve">eography </w:t>
      </w:r>
    </w:p>
    <w:p w14:paraId="28D81190" w14:textId="65C30E68" w:rsidR="00C036C6" w:rsidRPr="002407A9" w:rsidRDefault="00A95556" w:rsidP="006F571E">
      <w:pPr>
        <w:pStyle w:val="Bullets"/>
        <w:rPr>
          <w:lang w:val="en-CA"/>
        </w:rPr>
      </w:pPr>
      <w:r w:rsidRPr="002407A9">
        <w:rPr>
          <w:lang w:val="en-CA"/>
        </w:rPr>
        <w:t>g</w:t>
      </w:r>
      <w:r w:rsidR="00C036C6" w:rsidRPr="002407A9">
        <w:rPr>
          <w:lang w:val="en-CA"/>
        </w:rPr>
        <w:t>ender</w:t>
      </w:r>
    </w:p>
    <w:p w14:paraId="04268D85" w14:textId="070C8686" w:rsidR="00C036C6" w:rsidRPr="002407A9" w:rsidRDefault="00A95556" w:rsidP="006F571E">
      <w:pPr>
        <w:pStyle w:val="Bullets"/>
        <w:rPr>
          <w:lang w:val="en-CA"/>
        </w:rPr>
      </w:pPr>
      <w:r w:rsidRPr="002407A9">
        <w:rPr>
          <w:lang w:val="en-CA"/>
        </w:rPr>
        <w:t>h</w:t>
      </w:r>
      <w:r w:rsidR="00C036C6" w:rsidRPr="002407A9">
        <w:rPr>
          <w:lang w:val="en-CA"/>
        </w:rPr>
        <w:t>ighest certificate, diploma</w:t>
      </w:r>
      <w:r w:rsidRPr="002407A9">
        <w:rPr>
          <w:lang w:val="en-CA"/>
        </w:rPr>
        <w:t>,</w:t>
      </w:r>
      <w:r w:rsidR="00C036C6" w:rsidRPr="002407A9">
        <w:rPr>
          <w:lang w:val="en-CA"/>
        </w:rPr>
        <w:t xml:space="preserve"> or degree</w:t>
      </w:r>
    </w:p>
    <w:p w14:paraId="560FD060" w14:textId="069174E3" w:rsidR="00C036C6" w:rsidRPr="002407A9" w:rsidRDefault="00A95556" w:rsidP="006F571E">
      <w:pPr>
        <w:pStyle w:val="BulletsLast"/>
        <w:rPr>
          <w:lang w:val="en-CA"/>
        </w:rPr>
      </w:pPr>
      <w:r w:rsidRPr="002407A9">
        <w:rPr>
          <w:lang w:val="en-CA"/>
        </w:rPr>
        <w:t>i</w:t>
      </w:r>
      <w:r w:rsidR="00C036C6" w:rsidRPr="002407A9">
        <w:rPr>
          <w:lang w:val="en-CA"/>
        </w:rPr>
        <w:t>ndustry (NAICS, per the classification in effect in each census year)</w:t>
      </w:r>
    </w:p>
    <w:p w14:paraId="55C4F6D2" w14:textId="77777777" w:rsidR="006F571E" w:rsidRPr="002407A9" w:rsidRDefault="006F571E" w:rsidP="00D54E89">
      <w:pPr>
        <w:rPr>
          <w:rStyle w:val="Heading2Char"/>
          <w:lang w:val="en-CA"/>
        </w:rPr>
      </w:pPr>
    </w:p>
    <w:p w14:paraId="7108B675" w14:textId="4C8CEF4B" w:rsidR="00C036C6" w:rsidRPr="002407A9" w:rsidRDefault="00C036C6" w:rsidP="00FB77E0">
      <w:pPr>
        <w:rPr>
          <w:lang w:val="en-CA"/>
        </w:rPr>
      </w:pPr>
      <w:r w:rsidRPr="002407A9">
        <w:rPr>
          <w:rStyle w:val="Heading2Char"/>
          <w:lang w:val="en-CA"/>
        </w:rPr>
        <w:lastRenderedPageBreak/>
        <w:t>Comparability</w:t>
      </w:r>
    </w:p>
    <w:p w14:paraId="764C8D61" w14:textId="5E01B104" w:rsidR="00C036C6" w:rsidRPr="002407A9" w:rsidRDefault="00C036C6" w:rsidP="00FB77E0">
      <w:pPr>
        <w:rPr>
          <w:lang w:val="en-CA"/>
        </w:rPr>
      </w:pPr>
      <w:r w:rsidRPr="002407A9">
        <w:rPr>
          <w:rStyle w:val="Heading3Char"/>
          <w:lang w:val="en-CA"/>
        </w:rPr>
        <w:t>North American Industry Classification System</w:t>
      </w:r>
    </w:p>
    <w:p w14:paraId="71D8AB36" w14:textId="554AB509" w:rsidR="00C036C6" w:rsidRPr="002407A9" w:rsidRDefault="00C036C6" w:rsidP="00FB77E0">
      <w:pPr>
        <w:rPr>
          <w:lang w:val="en-CA"/>
        </w:rPr>
      </w:pPr>
      <w:r w:rsidRPr="002407A9">
        <w:rPr>
          <w:lang w:val="en-CA"/>
        </w:rPr>
        <w:t>Industry results are reported using the NAICS for each census: NAICS</w:t>
      </w:r>
      <w:r w:rsidR="005A0984" w:rsidRPr="002407A9">
        <w:rPr>
          <w:lang w:val="en-CA"/>
        </w:rPr>
        <w:t> </w:t>
      </w:r>
      <w:r w:rsidRPr="002407A9">
        <w:rPr>
          <w:lang w:val="en-CA"/>
        </w:rPr>
        <w:t>1997 for the 2001</w:t>
      </w:r>
      <w:r w:rsidR="005A0984" w:rsidRPr="002407A9">
        <w:rPr>
          <w:lang w:val="en-CA"/>
        </w:rPr>
        <w:t> </w:t>
      </w:r>
      <w:r w:rsidRPr="002407A9">
        <w:rPr>
          <w:lang w:val="en-CA"/>
        </w:rPr>
        <w:t>Census of Population and NAICS</w:t>
      </w:r>
      <w:r w:rsidR="005A0984" w:rsidRPr="002407A9">
        <w:rPr>
          <w:lang w:val="en-CA"/>
        </w:rPr>
        <w:t> </w:t>
      </w:r>
      <w:r w:rsidRPr="002407A9">
        <w:rPr>
          <w:lang w:val="en-CA"/>
        </w:rPr>
        <w:t>2017 for the 2021 Census of Population, where NAICS definitions are harmonized to the NAICS</w:t>
      </w:r>
      <w:r w:rsidR="005A0984" w:rsidRPr="002407A9">
        <w:rPr>
          <w:lang w:val="en-CA"/>
        </w:rPr>
        <w:t> </w:t>
      </w:r>
      <w:r w:rsidRPr="002407A9">
        <w:rPr>
          <w:lang w:val="en-CA"/>
        </w:rPr>
        <w:t>2017 version for ease of comparability.</w:t>
      </w:r>
      <w:r w:rsidRPr="002407A9">
        <w:rPr>
          <w:rStyle w:val="FootnoteReference"/>
          <w:lang w:val="en-CA"/>
        </w:rPr>
        <w:footnoteReference w:id="3"/>
      </w:r>
    </w:p>
    <w:p w14:paraId="202D22E4" w14:textId="018E3404" w:rsidR="00C036C6" w:rsidRPr="002407A9" w:rsidRDefault="00C036C6" w:rsidP="00FB77E0">
      <w:pPr>
        <w:rPr>
          <w:lang w:val="en-CA"/>
        </w:rPr>
      </w:pPr>
      <w:r w:rsidRPr="002407A9">
        <w:rPr>
          <w:rStyle w:val="Heading3Char"/>
          <w:lang w:val="en-CA"/>
        </w:rPr>
        <w:t>Indigenous identity</w:t>
      </w:r>
    </w:p>
    <w:p w14:paraId="7EA04A6F" w14:textId="7F70D223" w:rsidR="00C036C6" w:rsidRPr="002407A9" w:rsidRDefault="00C036C6" w:rsidP="00FB77E0">
      <w:pPr>
        <w:rPr>
          <w:lang w:val="en-CA"/>
        </w:rPr>
      </w:pPr>
      <w:r w:rsidRPr="002407A9">
        <w:rPr>
          <w:lang w:val="en-CA"/>
        </w:rPr>
        <w:t>Over the period between 2001 and 2021, Statistics Canada changed Indigenous identity questions, processing</w:t>
      </w:r>
      <w:r w:rsidR="00A95556" w:rsidRPr="002407A9">
        <w:rPr>
          <w:lang w:val="en-CA"/>
        </w:rPr>
        <w:t>,</w:t>
      </w:r>
      <w:r w:rsidRPr="002407A9">
        <w:rPr>
          <w:lang w:val="en-CA"/>
        </w:rPr>
        <w:t xml:space="preserve"> and coverage; additionally, documented response</w:t>
      </w:r>
      <w:r w:rsidR="00A95556" w:rsidRPr="002407A9">
        <w:rPr>
          <w:lang w:val="en-CA"/>
        </w:rPr>
        <w:t xml:space="preserve"> and </w:t>
      </w:r>
      <w:r w:rsidRPr="002407A9">
        <w:rPr>
          <w:lang w:val="en-CA"/>
        </w:rPr>
        <w:t>ethnic mobility (</w:t>
      </w:r>
      <w:r w:rsidR="00A95556" w:rsidRPr="002407A9">
        <w:rPr>
          <w:lang w:val="en-CA"/>
        </w:rPr>
        <w:t>respondents</w:t>
      </w:r>
      <w:r w:rsidRPr="002407A9">
        <w:rPr>
          <w:lang w:val="en-CA"/>
        </w:rPr>
        <w:t xml:space="preserve"> changing how they self-identify across cycles) can increase counts independent of true change. To learn more, see Statistics Canada’s technical documentation.</w:t>
      </w:r>
      <w:r w:rsidRPr="002407A9">
        <w:rPr>
          <w:rStyle w:val="FootnoteReference"/>
          <w:lang w:val="en-CA"/>
        </w:rPr>
        <w:footnoteReference w:id="4"/>
      </w:r>
    </w:p>
    <w:p w14:paraId="66547AB5" w14:textId="77777777" w:rsidR="00C036C6" w:rsidRPr="002407A9" w:rsidRDefault="00C036C6" w:rsidP="00FB77E0">
      <w:pPr>
        <w:rPr>
          <w:lang w:val="en-CA"/>
        </w:rPr>
      </w:pPr>
    </w:p>
    <w:p w14:paraId="51F471A8" w14:textId="135E80F3" w:rsidR="00C036C6" w:rsidRPr="002407A9" w:rsidRDefault="00C036C6" w:rsidP="00FB77E0">
      <w:pPr>
        <w:rPr>
          <w:lang w:val="en-CA"/>
        </w:rPr>
      </w:pPr>
      <w:r w:rsidRPr="002407A9">
        <w:rPr>
          <w:rStyle w:val="Heading2Char"/>
          <w:lang w:val="en-CA"/>
        </w:rPr>
        <w:t>Geographic splits</w:t>
      </w:r>
    </w:p>
    <w:p w14:paraId="29B91632" w14:textId="6D34267F" w:rsidR="00C036C6" w:rsidRPr="002407A9" w:rsidRDefault="00C036C6" w:rsidP="00FB77E0">
      <w:pPr>
        <w:rPr>
          <w:lang w:val="en-CA"/>
        </w:rPr>
      </w:pPr>
      <w:r w:rsidRPr="002407A9">
        <w:rPr>
          <w:rStyle w:val="Heading3Char"/>
          <w:lang w:val="en-CA"/>
        </w:rPr>
        <w:t>On/</w:t>
      </w:r>
      <w:r w:rsidR="005A0984" w:rsidRPr="002407A9">
        <w:rPr>
          <w:rStyle w:val="Heading3Char"/>
          <w:lang w:val="en-CA"/>
        </w:rPr>
        <w:t>o</w:t>
      </w:r>
      <w:r w:rsidRPr="002407A9">
        <w:rPr>
          <w:rStyle w:val="Heading3Char"/>
          <w:lang w:val="en-CA"/>
        </w:rPr>
        <w:t>ff-</w:t>
      </w:r>
      <w:r w:rsidR="005A0984" w:rsidRPr="002407A9">
        <w:rPr>
          <w:rStyle w:val="Heading3Char"/>
          <w:lang w:val="en-CA"/>
        </w:rPr>
        <w:t>r</w:t>
      </w:r>
      <w:r w:rsidRPr="002407A9">
        <w:rPr>
          <w:rStyle w:val="Heading3Char"/>
          <w:lang w:val="en-CA"/>
        </w:rPr>
        <w:t>eserve definition</w:t>
      </w:r>
    </w:p>
    <w:p w14:paraId="3C953FAD" w14:textId="65AD3D07" w:rsidR="00C036C6" w:rsidRPr="002407A9" w:rsidRDefault="00C036C6" w:rsidP="00FB77E0">
      <w:pPr>
        <w:rPr>
          <w:lang w:val="en-CA"/>
        </w:rPr>
      </w:pPr>
      <w:r w:rsidRPr="002407A9">
        <w:rPr>
          <w:lang w:val="en-CA"/>
        </w:rPr>
        <w:t>We follow Statistics Canada’s on/off-reserve classification for both the 2001 and 2021</w:t>
      </w:r>
      <w:r w:rsidR="005A0984" w:rsidRPr="002407A9">
        <w:rPr>
          <w:lang w:val="en-CA"/>
        </w:rPr>
        <w:t> </w:t>
      </w:r>
      <w:r w:rsidRPr="002407A9">
        <w:rPr>
          <w:lang w:val="en-CA"/>
        </w:rPr>
        <w:t xml:space="preserve">Censuses of Population. </w:t>
      </w:r>
      <w:r w:rsidRPr="002407A9">
        <w:rPr>
          <w:i/>
          <w:iCs/>
          <w:lang w:val="en-CA"/>
        </w:rPr>
        <w:t>On reserve</w:t>
      </w:r>
      <w:r w:rsidRPr="002407A9">
        <w:rPr>
          <w:lang w:val="en-CA"/>
        </w:rPr>
        <w:t xml:space="preserve"> refers to respondents living in census subdivisions that Statistics Canada designates as on</w:t>
      </w:r>
      <w:r w:rsidR="005A0984" w:rsidRPr="002407A9">
        <w:rPr>
          <w:lang w:val="en-CA"/>
        </w:rPr>
        <w:t xml:space="preserve"> </w:t>
      </w:r>
      <w:r w:rsidRPr="002407A9">
        <w:rPr>
          <w:lang w:val="en-CA"/>
        </w:rPr>
        <w:t>reserve for the relevant census year</w:t>
      </w:r>
      <w:r w:rsidR="00A16A7C" w:rsidRPr="002407A9">
        <w:rPr>
          <w:lang w:val="en-CA"/>
        </w:rPr>
        <w:t>.</w:t>
      </w:r>
      <w:r w:rsidRPr="002407A9">
        <w:rPr>
          <w:lang w:val="en-CA"/>
        </w:rPr>
        <w:t xml:space="preserve"> </w:t>
      </w:r>
      <w:r w:rsidR="00A16A7C" w:rsidRPr="002407A9">
        <w:rPr>
          <w:i/>
          <w:iCs/>
          <w:lang w:val="en-CA"/>
        </w:rPr>
        <w:t>O</w:t>
      </w:r>
      <w:r w:rsidRPr="002407A9">
        <w:rPr>
          <w:i/>
          <w:iCs/>
          <w:lang w:val="en-CA"/>
        </w:rPr>
        <w:t>ff reserve</w:t>
      </w:r>
      <w:r w:rsidRPr="002407A9">
        <w:rPr>
          <w:lang w:val="en-CA"/>
        </w:rPr>
        <w:t xml:space="preserve"> refers to all other areas. We use Statistics Canada’s supplied on/off-reserve indicator as coded in each year’s census data.</w:t>
      </w:r>
      <w:r w:rsidRPr="002407A9">
        <w:rPr>
          <w:rStyle w:val="FootnoteReference"/>
          <w:lang w:val="en-CA"/>
        </w:rPr>
        <w:footnoteReference w:id="5"/>
      </w:r>
    </w:p>
    <w:p w14:paraId="44B89C93" w14:textId="4F45D989" w:rsidR="00C036C6" w:rsidRPr="002407A9" w:rsidRDefault="00C036C6" w:rsidP="00FB77E0">
      <w:pPr>
        <w:rPr>
          <w:lang w:val="en-CA"/>
        </w:rPr>
      </w:pPr>
      <w:r w:rsidRPr="002407A9">
        <w:rPr>
          <w:rStyle w:val="Heading3Char"/>
          <w:lang w:val="en-CA"/>
        </w:rPr>
        <w:t>Northern and Southern Canada</w:t>
      </w:r>
    </w:p>
    <w:p w14:paraId="6EF47D1D" w14:textId="77777777" w:rsidR="006770F0" w:rsidRDefault="006770F0" w:rsidP="00FB77E0">
      <w:pPr>
        <w:rPr>
          <w:lang w:val="en-CA"/>
        </w:rPr>
        <w:sectPr w:rsidR="006770F0" w:rsidSect="00246526">
          <w:headerReference w:type="default" r:id="rId12"/>
          <w:footerReference w:type="default" r:id="rId13"/>
          <w:endnotePr>
            <w:numFmt w:val="decimal"/>
          </w:endnotePr>
          <w:pgSz w:w="12240" w:h="15840"/>
          <w:pgMar w:top="1368" w:right="1440" w:bottom="1368" w:left="1008" w:header="720" w:footer="288" w:gutter="0"/>
          <w:cols w:space="720"/>
          <w:docGrid w:linePitch="360"/>
        </w:sectPr>
      </w:pPr>
    </w:p>
    <w:p w14:paraId="51A783E1" w14:textId="77777777" w:rsidR="00464192" w:rsidRDefault="00C036C6" w:rsidP="006770F0">
      <w:pPr>
        <w:rPr>
          <w:lang w:val="en-CA"/>
        </w:rPr>
      </w:pPr>
      <w:r w:rsidRPr="002407A9">
        <w:rPr>
          <w:lang w:val="en-CA"/>
        </w:rPr>
        <w:t xml:space="preserve">Our definitions of Northern and Southern Canada follow the Northern Development Ministers Forum definition of Canada’s North. As seen on the map </w:t>
      </w:r>
      <w:r w:rsidR="00A16A7C" w:rsidRPr="002407A9">
        <w:rPr>
          <w:lang w:val="en-CA"/>
        </w:rPr>
        <w:t>in Exhibit 1</w:t>
      </w:r>
      <w:r w:rsidRPr="002407A9">
        <w:rPr>
          <w:lang w:val="en-CA"/>
        </w:rPr>
        <w:t xml:space="preserve">, Northern Canada includes the three territories and the northern portions </w:t>
      </w:r>
      <w:r w:rsidR="00A16A7C" w:rsidRPr="002407A9">
        <w:rPr>
          <w:lang w:val="en-CA"/>
        </w:rPr>
        <w:t xml:space="preserve">(above the red line) </w:t>
      </w:r>
      <w:r w:rsidRPr="002407A9">
        <w:rPr>
          <w:lang w:val="en-CA"/>
        </w:rPr>
        <w:t xml:space="preserve">of seven provinces. Southern Canada includes the portions of the provinces that fall below the red line.  </w:t>
      </w:r>
    </w:p>
    <w:p w14:paraId="48465532" w14:textId="1243E4A7" w:rsidR="00C036C6" w:rsidRPr="002407A9" w:rsidRDefault="006770F0" w:rsidP="00464192">
      <w:pPr>
        <w:pStyle w:val="Chart"/>
        <w:rPr>
          <w:lang w:val="en-CA"/>
        </w:rPr>
      </w:pPr>
      <w:r>
        <w:rPr>
          <w:lang w:val="en-CA"/>
        </w:rPr>
        <w:br w:type="column"/>
      </w:r>
      <w:r w:rsidR="00C036C6" w:rsidRPr="002407A9">
        <w:rPr>
          <w:lang w:val="en-CA"/>
        </w:rPr>
        <w:t>Exhibit 1</w:t>
      </w:r>
    </w:p>
    <w:p w14:paraId="4D3F38B4" w14:textId="667CB80A" w:rsidR="00C036C6" w:rsidRPr="002407A9" w:rsidRDefault="00C036C6" w:rsidP="00BF71A3">
      <w:pPr>
        <w:pStyle w:val="ChartTitle"/>
      </w:pPr>
      <w:r w:rsidRPr="002407A9">
        <w:rPr>
          <w:rStyle w:val="Heading4Char"/>
        </w:rPr>
        <w:t>Northern regions of Canada</w:t>
      </w:r>
    </w:p>
    <w:p w14:paraId="0D6F2D8E" w14:textId="77777777" w:rsidR="00C036C6" w:rsidRPr="002407A9" w:rsidRDefault="00C036C6" w:rsidP="00FB77E0">
      <w:pPr>
        <w:rPr>
          <w:lang w:val="en-CA"/>
        </w:rPr>
      </w:pPr>
      <w:r w:rsidRPr="002407A9">
        <w:rPr>
          <w:lang w:val="en-CA"/>
        </w:rPr>
        <w:t xml:space="preserve"> </w:t>
      </w:r>
      <w:r w:rsidRPr="002407A9">
        <w:rPr>
          <w:noProof/>
          <w:lang w:val="en-CA"/>
        </w:rPr>
        <w:drawing>
          <wp:inline distT="0" distB="0" distL="0" distR="0" wp14:anchorId="7BACEA6C" wp14:editId="5393B778">
            <wp:extent cx="2823667" cy="1941271"/>
            <wp:effectExtent l="0" t="0" r="0" b="1905"/>
            <wp:docPr id="2064553095" name="Picture 1" descr="A map of Canada with the provinces and territories. There is a red line through the map that shows the division of North and South Canada based on the definition we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53095" name="Picture 1" descr="A map of Canada with the provinces and territories. There is a red line through the map that shows the division of North and South Canada based on the definition we u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8264" cy="1958181"/>
                    </a:xfrm>
                    <a:prstGeom prst="rect">
                      <a:avLst/>
                    </a:prstGeom>
                    <a:noFill/>
                    <a:ln>
                      <a:noFill/>
                    </a:ln>
                  </pic:spPr>
                </pic:pic>
              </a:graphicData>
            </a:graphic>
          </wp:inline>
        </w:drawing>
      </w:r>
    </w:p>
    <w:p w14:paraId="7D336418" w14:textId="77777777" w:rsidR="00C036C6" w:rsidRPr="002407A9" w:rsidRDefault="00C036C6" w:rsidP="00BF71A3">
      <w:pPr>
        <w:pStyle w:val="Source"/>
      </w:pPr>
      <w:r w:rsidRPr="002407A9">
        <w:t>Sources: Signal49 Research; Northern Development Ministers Forum, 2001.</w:t>
      </w:r>
    </w:p>
    <w:p w14:paraId="3470C0EA" w14:textId="77777777" w:rsidR="006770F0" w:rsidRDefault="006770F0" w:rsidP="00FB77E0">
      <w:pPr>
        <w:rPr>
          <w:lang w:val="en-CA"/>
        </w:rPr>
        <w:sectPr w:rsidR="006770F0" w:rsidSect="006770F0">
          <w:endnotePr>
            <w:numFmt w:val="decimal"/>
          </w:endnotePr>
          <w:type w:val="continuous"/>
          <w:pgSz w:w="12240" w:h="15840"/>
          <w:pgMar w:top="1368" w:right="1440" w:bottom="1368" w:left="1008" w:header="720" w:footer="288" w:gutter="0"/>
          <w:cols w:num="2" w:space="720"/>
          <w:docGrid w:linePitch="360"/>
        </w:sectPr>
      </w:pPr>
    </w:p>
    <w:p w14:paraId="2CD56B4E" w14:textId="6D7C2819" w:rsidR="00C036C6" w:rsidRPr="002407A9" w:rsidRDefault="00C036C6" w:rsidP="00ED3160">
      <w:pPr>
        <w:rPr>
          <w:rStyle w:val="Heading2Char"/>
          <w:lang w:val="en-CA"/>
        </w:rPr>
      </w:pPr>
      <w:r w:rsidRPr="002407A9">
        <w:rPr>
          <w:rStyle w:val="Heading2Char"/>
          <w:lang w:val="en-CA"/>
        </w:rPr>
        <w:lastRenderedPageBreak/>
        <w:t>Industries examined</w:t>
      </w:r>
    </w:p>
    <w:p w14:paraId="45BEAF83" w14:textId="77777777" w:rsidR="00ED2F23" w:rsidRPr="002407A9" w:rsidRDefault="00ED2F23" w:rsidP="00ED2F23">
      <w:pPr>
        <w:pStyle w:val="Chart"/>
        <w:rPr>
          <w:lang w:val="en-CA"/>
        </w:rPr>
      </w:pPr>
      <w:r w:rsidRPr="002407A9">
        <w:rPr>
          <w:lang w:val="en-CA"/>
        </w:rPr>
        <w:t>Table 1</w:t>
      </w:r>
    </w:p>
    <w:p w14:paraId="3F5FFE8B" w14:textId="77777777" w:rsidR="00ED2F23" w:rsidRPr="002407A9" w:rsidRDefault="00ED2F23" w:rsidP="00ED2F23">
      <w:pPr>
        <w:pStyle w:val="ChartTitle"/>
      </w:pPr>
      <w:r w:rsidRPr="002407A9">
        <w:t>Export intensity by industry</w:t>
      </w:r>
    </w:p>
    <w:p w14:paraId="06DD2A85" w14:textId="60B4FF0C" w:rsidR="00ED2F23" w:rsidRPr="002407A9" w:rsidRDefault="00ED2F23" w:rsidP="00ED2F23">
      <w:pPr>
        <w:pStyle w:val="ChartUnitLine"/>
      </w:pPr>
      <w:r w:rsidRPr="002407A9">
        <w:t>(share of revenues from export sales, 2016, per cent)</w:t>
      </w:r>
    </w:p>
    <w:tbl>
      <w:tblPr>
        <w:tblW w:w="7741" w:type="dxa"/>
        <w:tblCellMar>
          <w:left w:w="0" w:type="dxa"/>
          <w:right w:w="0" w:type="dxa"/>
        </w:tblCellMar>
        <w:tblLook w:val="04A0" w:firstRow="1" w:lastRow="0" w:firstColumn="1" w:lastColumn="0" w:noHBand="0" w:noVBand="1"/>
      </w:tblPr>
      <w:tblGrid>
        <w:gridCol w:w="6835"/>
        <w:gridCol w:w="906"/>
      </w:tblGrid>
      <w:tr w:rsidR="00ED2F23" w:rsidRPr="002407A9" w14:paraId="59FB703E" w14:textId="77777777" w:rsidTr="00F12FBD">
        <w:trPr>
          <w:trHeight w:val="280"/>
        </w:trPr>
        <w:tc>
          <w:tcPr>
            <w:tcW w:w="6835" w:type="dxa"/>
            <w:tcBorders>
              <w:top w:val="single" w:sz="4" w:space="0" w:color="000000"/>
              <w:left w:val="single" w:sz="4" w:space="0" w:color="000000"/>
              <w:bottom w:val="nil"/>
              <w:right w:val="nil"/>
            </w:tcBorders>
            <w:shd w:val="clear" w:color="000000" w:fill="000000"/>
            <w:noWrap/>
            <w:tcMar>
              <w:top w:w="15" w:type="dxa"/>
              <w:left w:w="15" w:type="dxa"/>
              <w:bottom w:w="0" w:type="dxa"/>
              <w:right w:w="15" w:type="dxa"/>
            </w:tcMar>
            <w:vAlign w:val="bottom"/>
            <w:hideMark/>
          </w:tcPr>
          <w:p w14:paraId="644E0D3F" w14:textId="77777777" w:rsidR="00B112AF" w:rsidRPr="002407A9" w:rsidRDefault="00B112AF" w:rsidP="00ED2F23">
            <w:pPr>
              <w:pStyle w:val="Chart"/>
              <w:rPr>
                <w:color w:val="FFFFFF" w:themeColor="background1"/>
                <w:lang w:val="en-CA" w:eastAsia="en-CA"/>
              </w:rPr>
            </w:pPr>
            <w:r w:rsidRPr="002407A9">
              <w:rPr>
                <w:color w:val="FFFFFF" w:themeColor="background1"/>
                <w:lang w:val="en-CA" w:eastAsia="en-CA"/>
              </w:rPr>
              <w:t>Export-intensive industries</w:t>
            </w:r>
          </w:p>
        </w:tc>
        <w:tc>
          <w:tcPr>
            <w:tcW w:w="906" w:type="dxa"/>
            <w:tcBorders>
              <w:top w:val="single" w:sz="4" w:space="0" w:color="000000"/>
              <w:left w:val="nil"/>
              <w:bottom w:val="nil"/>
              <w:right w:val="single" w:sz="4" w:space="0" w:color="000000"/>
            </w:tcBorders>
            <w:shd w:val="clear" w:color="000000" w:fill="000000"/>
            <w:noWrap/>
            <w:tcMar>
              <w:top w:w="15" w:type="dxa"/>
              <w:left w:w="15" w:type="dxa"/>
              <w:bottom w:w="0" w:type="dxa"/>
              <w:right w:w="15" w:type="dxa"/>
            </w:tcMar>
            <w:vAlign w:val="bottom"/>
            <w:hideMark/>
          </w:tcPr>
          <w:p w14:paraId="215F242C" w14:textId="27DC4BF6" w:rsidR="00B112AF" w:rsidRPr="002407A9" w:rsidRDefault="00B112AF" w:rsidP="00ED2F23">
            <w:pPr>
              <w:pStyle w:val="Chart"/>
              <w:rPr>
                <w:color w:val="FFFFFF" w:themeColor="background1"/>
                <w:lang w:val="en-CA"/>
              </w:rPr>
            </w:pPr>
          </w:p>
        </w:tc>
      </w:tr>
      <w:tr w:rsidR="00B112AF" w:rsidRPr="002407A9" w14:paraId="13B27654" w14:textId="77777777" w:rsidTr="00F12FBD">
        <w:trPr>
          <w:trHeight w:val="280"/>
        </w:trPr>
        <w:tc>
          <w:tcPr>
            <w:tcW w:w="6835" w:type="dxa"/>
            <w:tcBorders>
              <w:top w:val="single" w:sz="4" w:space="0" w:color="000000"/>
              <w:left w:val="single" w:sz="4" w:space="0" w:color="000000"/>
              <w:bottom w:val="nil"/>
              <w:right w:val="nil"/>
            </w:tcBorders>
            <w:noWrap/>
            <w:tcMar>
              <w:top w:w="15" w:type="dxa"/>
              <w:left w:w="15" w:type="dxa"/>
              <w:bottom w:w="0" w:type="dxa"/>
              <w:right w:w="15" w:type="dxa"/>
            </w:tcMar>
            <w:vAlign w:val="bottom"/>
            <w:hideMark/>
          </w:tcPr>
          <w:p w14:paraId="1E0DE693" w14:textId="77777777" w:rsidR="00B112AF" w:rsidRPr="002407A9" w:rsidRDefault="00B112AF" w:rsidP="00ED2F23">
            <w:pPr>
              <w:pStyle w:val="Chart"/>
              <w:rPr>
                <w:b w:val="0"/>
                <w:bCs w:val="0"/>
                <w:color w:val="000000"/>
                <w:lang w:val="en-CA"/>
              </w:rPr>
            </w:pPr>
            <w:r w:rsidRPr="002407A9">
              <w:rPr>
                <w:b w:val="0"/>
                <w:bCs w:val="0"/>
                <w:color w:val="000000"/>
                <w:lang w:val="en-CA"/>
              </w:rPr>
              <w:t xml:space="preserve">Plastics and rubber products manufacturing </w:t>
            </w:r>
          </w:p>
        </w:tc>
        <w:tc>
          <w:tcPr>
            <w:tcW w:w="906" w:type="dxa"/>
            <w:tcBorders>
              <w:top w:val="single" w:sz="4" w:space="0" w:color="000000"/>
              <w:left w:val="nil"/>
              <w:bottom w:val="nil"/>
              <w:right w:val="single" w:sz="4" w:space="0" w:color="000000"/>
            </w:tcBorders>
            <w:noWrap/>
            <w:tcMar>
              <w:top w:w="15" w:type="dxa"/>
              <w:left w:w="15" w:type="dxa"/>
              <w:bottom w:w="0" w:type="dxa"/>
              <w:right w:w="15" w:type="dxa"/>
            </w:tcMar>
            <w:vAlign w:val="bottom"/>
            <w:hideMark/>
          </w:tcPr>
          <w:p w14:paraId="16534609" w14:textId="77777777" w:rsidR="00B112AF" w:rsidRPr="002407A9" w:rsidRDefault="00B112AF" w:rsidP="00ED2F23">
            <w:pPr>
              <w:pStyle w:val="Chart"/>
              <w:rPr>
                <w:b w:val="0"/>
                <w:bCs w:val="0"/>
                <w:color w:val="000000"/>
                <w:lang w:val="en-CA"/>
              </w:rPr>
            </w:pPr>
            <w:r w:rsidRPr="002407A9">
              <w:rPr>
                <w:b w:val="0"/>
                <w:bCs w:val="0"/>
                <w:color w:val="000000"/>
                <w:lang w:val="en-CA"/>
              </w:rPr>
              <w:t>42.8</w:t>
            </w:r>
          </w:p>
        </w:tc>
      </w:tr>
      <w:tr w:rsidR="00B112AF" w:rsidRPr="002407A9" w14:paraId="05655D5F" w14:textId="77777777" w:rsidTr="00F12FBD">
        <w:trPr>
          <w:trHeight w:val="280"/>
        </w:trPr>
        <w:tc>
          <w:tcPr>
            <w:tcW w:w="6835" w:type="dxa"/>
            <w:tcBorders>
              <w:top w:val="single" w:sz="4" w:space="0" w:color="000000"/>
              <w:left w:val="single" w:sz="4" w:space="0" w:color="000000"/>
              <w:bottom w:val="nil"/>
              <w:right w:val="nil"/>
            </w:tcBorders>
            <w:noWrap/>
            <w:tcMar>
              <w:top w:w="15" w:type="dxa"/>
              <w:left w:w="15" w:type="dxa"/>
              <w:bottom w:w="0" w:type="dxa"/>
              <w:right w:w="15" w:type="dxa"/>
            </w:tcMar>
            <w:vAlign w:val="bottom"/>
            <w:hideMark/>
          </w:tcPr>
          <w:p w14:paraId="40722AB0" w14:textId="77777777" w:rsidR="00B112AF" w:rsidRPr="002407A9" w:rsidRDefault="00B112AF" w:rsidP="00ED2F23">
            <w:pPr>
              <w:pStyle w:val="Chart"/>
              <w:rPr>
                <w:b w:val="0"/>
                <w:bCs w:val="0"/>
                <w:color w:val="000000"/>
                <w:lang w:val="en-CA"/>
              </w:rPr>
            </w:pPr>
            <w:r w:rsidRPr="002407A9">
              <w:rPr>
                <w:b w:val="0"/>
                <w:bCs w:val="0"/>
                <w:color w:val="000000"/>
                <w:lang w:val="en-CA"/>
              </w:rPr>
              <w:t xml:space="preserve">Wood product manufacturing </w:t>
            </w:r>
          </w:p>
        </w:tc>
        <w:tc>
          <w:tcPr>
            <w:tcW w:w="906" w:type="dxa"/>
            <w:tcBorders>
              <w:top w:val="single" w:sz="4" w:space="0" w:color="000000"/>
              <w:left w:val="nil"/>
              <w:bottom w:val="nil"/>
              <w:right w:val="single" w:sz="4" w:space="0" w:color="000000"/>
            </w:tcBorders>
            <w:noWrap/>
            <w:tcMar>
              <w:top w:w="15" w:type="dxa"/>
              <w:left w:w="15" w:type="dxa"/>
              <w:bottom w:w="0" w:type="dxa"/>
              <w:right w:w="15" w:type="dxa"/>
            </w:tcMar>
            <w:vAlign w:val="bottom"/>
            <w:hideMark/>
          </w:tcPr>
          <w:p w14:paraId="76DC8849" w14:textId="77777777" w:rsidR="00B112AF" w:rsidRPr="002407A9" w:rsidRDefault="00B112AF" w:rsidP="00ED2F23">
            <w:pPr>
              <w:pStyle w:val="Chart"/>
              <w:rPr>
                <w:b w:val="0"/>
                <w:bCs w:val="0"/>
                <w:color w:val="000000"/>
                <w:lang w:val="en-CA"/>
              </w:rPr>
            </w:pPr>
            <w:r w:rsidRPr="002407A9">
              <w:rPr>
                <w:b w:val="0"/>
                <w:bCs w:val="0"/>
                <w:color w:val="000000"/>
                <w:lang w:val="en-CA"/>
              </w:rPr>
              <w:t>47</w:t>
            </w:r>
          </w:p>
        </w:tc>
      </w:tr>
      <w:tr w:rsidR="00B112AF" w:rsidRPr="002407A9" w14:paraId="25B555AD" w14:textId="77777777" w:rsidTr="00F12FBD">
        <w:trPr>
          <w:trHeight w:val="280"/>
        </w:trPr>
        <w:tc>
          <w:tcPr>
            <w:tcW w:w="6835" w:type="dxa"/>
            <w:tcBorders>
              <w:top w:val="single" w:sz="4" w:space="0" w:color="000000"/>
              <w:left w:val="single" w:sz="4" w:space="0" w:color="000000"/>
              <w:bottom w:val="nil"/>
              <w:right w:val="nil"/>
            </w:tcBorders>
            <w:noWrap/>
            <w:tcMar>
              <w:top w:w="15" w:type="dxa"/>
              <w:left w:w="15" w:type="dxa"/>
              <w:bottom w:w="0" w:type="dxa"/>
              <w:right w:w="15" w:type="dxa"/>
            </w:tcMar>
            <w:vAlign w:val="bottom"/>
            <w:hideMark/>
          </w:tcPr>
          <w:p w14:paraId="1CBBBAF0" w14:textId="77777777" w:rsidR="00B112AF" w:rsidRPr="002407A9" w:rsidRDefault="00B112AF" w:rsidP="00ED2F23">
            <w:pPr>
              <w:pStyle w:val="Chart"/>
              <w:rPr>
                <w:b w:val="0"/>
                <w:bCs w:val="0"/>
                <w:color w:val="000000"/>
                <w:lang w:val="en-CA"/>
              </w:rPr>
            </w:pPr>
            <w:r w:rsidRPr="002407A9">
              <w:rPr>
                <w:b w:val="0"/>
                <w:bCs w:val="0"/>
                <w:color w:val="000000"/>
                <w:lang w:val="en-CA"/>
              </w:rPr>
              <w:t>Farms, fishing, hunting, and trapping*</w:t>
            </w:r>
          </w:p>
        </w:tc>
        <w:tc>
          <w:tcPr>
            <w:tcW w:w="906" w:type="dxa"/>
            <w:tcBorders>
              <w:top w:val="single" w:sz="4" w:space="0" w:color="000000"/>
              <w:left w:val="nil"/>
              <w:bottom w:val="nil"/>
              <w:right w:val="single" w:sz="4" w:space="0" w:color="000000"/>
            </w:tcBorders>
            <w:noWrap/>
            <w:tcMar>
              <w:top w:w="15" w:type="dxa"/>
              <w:left w:w="15" w:type="dxa"/>
              <w:bottom w:w="0" w:type="dxa"/>
              <w:right w:w="15" w:type="dxa"/>
            </w:tcMar>
            <w:vAlign w:val="bottom"/>
            <w:hideMark/>
          </w:tcPr>
          <w:p w14:paraId="68FF5038" w14:textId="77777777" w:rsidR="00B112AF" w:rsidRPr="002407A9" w:rsidRDefault="00B112AF" w:rsidP="00ED2F23">
            <w:pPr>
              <w:pStyle w:val="Chart"/>
              <w:rPr>
                <w:b w:val="0"/>
                <w:bCs w:val="0"/>
                <w:color w:val="000000"/>
                <w:lang w:val="en-CA"/>
              </w:rPr>
            </w:pPr>
            <w:r w:rsidRPr="002407A9">
              <w:rPr>
                <w:b w:val="0"/>
                <w:bCs w:val="0"/>
                <w:color w:val="000000"/>
                <w:lang w:val="en-CA"/>
              </w:rPr>
              <w:t>47.6</w:t>
            </w:r>
          </w:p>
        </w:tc>
      </w:tr>
      <w:tr w:rsidR="00B112AF" w:rsidRPr="002407A9" w14:paraId="2658CECC" w14:textId="77777777" w:rsidTr="00F12FBD">
        <w:trPr>
          <w:trHeight w:val="280"/>
        </w:trPr>
        <w:tc>
          <w:tcPr>
            <w:tcW w:w="6835" w:type="dxa"/>
            <w:tcBorders>
              <w:top w:val="single" w:sz="4" w:space="0" w:color="000000"/>
              <w:left w:val="single" w:sz="4" w:space="0" w:color="000000"/>
              <w:bottom w:val="nil"/>
              <w:right w:val="nil"/>
            </w:tcBorders>
            <w:noWrap/>
            <w:tcMar>
              <w:top w:w="15" w:type="dxa"/>
              <w:left w:w="15" w:type="dxa"/>
              <w:bottom w:w="0" w:type="dxa"/>
              <w:right w:w="15" w:type="dxa"/>
            </w:tcMar>
            <w:vAlign w:val="bottom"/>
            <w:hideMark/>
          </w:tcPr>
          <w:p w14:paraId="38A4A5D0" w14:textId="77777777" w:rsidR="00B112AF" w:rsidRPr="002407A9" w:rsidRDefault="00B112AF" w:rsidP="00ED2F23">
            <w:pPr>
              <w:pStyle w:val="Chart"/>
              <w:rPr>
                <w:b w:val="0"/>
                <w:bCs w:val="0"/>
                <w:color w:val="000000"/>
                <w:lang w:val="en-CA"/>
              </w:rPr>
            </w:pPr>
            <w:r w:rsidRPr="002407A9">
              <w:rPr>
                <w:b w:val="0"/>
                <w:bCs w:val="0"/>
                <w:color w:val="000000"/>
                <w:lang w:val="en-CA"/>
              </w:rPr>
              <w:t xml:space="preserve">Electrical equipment, appliance and component manufacturing </w:t>
            </w:r>
          </w:p>
        </w:tc>
        <w:tc>
          <w:tcPr>
            <w:tcW w:w="906" w:type="dxa"/>
            <w:tcBorders>
              <w:top w:val="single" w:sz="4" w:space="0" w:color="000000"/>
              <w:left w:val="nil"/>
              <w:bottom w:val="nil"/>
              <w:right w:val="single" w:sz="4" w:space="0" w:color="000000"/>
            </w:tcBorders>
            <w:noWrap/>
            <w:tcMar>
              <w:top w:w="15" w:type="dxa"/>
              <w:left w:w="15" w:type="dxa"/>
              <w:bottom w:w="0" w:type="dxa"/>
              <w:right w:w="15" w:type="dxa"/>
            </w:tcMar>
            <w:vAlign w:val="bottom"/>
            <w:hideMark/>
          </w:tcPr>
          <w:p w14:paraId="1F79FFD8" w14:textId="77777777" w:rsidR="00B112AF" w:rsidRPr="002407A9" w:rsidRDefault="00B112AF" w:rsidP="00ED2F23">
            <w:pPr>
              <w:pStyle w:val="Chart"/>
              <w:rPr>
                <w:b w:val="0"/>
                <w:bCs w:val="0"/>
                <w:color w:val="000000"/>
                <w:lang w:val="en-CA"/>
              </w:rPr>
            </w:pPr>
            <w:r w:rsidRPr="002407A9">
              <w:rPr>
                <w:b w:val="0"/>
                <w:bCs w:val="0"/>
                <w:color w:val="000000"/>
                <w:lang w:val="en-CA"/>
              </w:rPr>
              <w:t>48.3</w:t>
            </w:r>
          </w:p>
        </w:tc>
      </w:tr>
      <w:tr w:rsidR="00B112AF" w:rsidRPr="002407A9" w14:paraId="5093EA48" w14:textId="77777777" w:rsidTr="00F12FBD">
        <w:trPr>
          <w:trHeight w:val="280"/>
        </w:trPr>
        <w:tc>
          <w:tcPr>
            <w:tcW w:w="6835"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bottom"/>
            <w:hideMark/>
          </w:tcPr>
          <w:p w14:paraId="38022CF8" w14:textId="77777777" w:rsidR="00B112AF" w:rsidRPr="002407A9" w:rsidRDefault="00B112AF" w:rsidP="00ED2F23">
            <w:pPr>
              <w:pStyle w:val="Chart"/>
              <w:rPr>
                <w:b w:val="0"/>
                <w:bCs w:val="0"/>
                <w:color w:val="000000"/>
                <w:lang w:val="en-CA"/>
              </w:rPr>
            </w:pPr>
            <w:r w:rsidRPr="002407A9">
              <w:rPr>
                <w:b w:val="0"/>
                <w:bCs w:val="0"/>
                <w:color w:val="000000"/>
                <w:lang w:val="en-CA"/>
              </w:rPr>
              <w:t xml:space="preserve">Furniture and related product manufacturing </w:t>
            </w:r>
          </w:p>
        </w:tc>
        <w:tc>
          <w:tcPr>
            <w:tcW w:w="90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bottom"/>
            <w:hideMark/>
          </w:tcPr>
          <w:p w14:paraId="4683FD29" w14:textId="77777777" w:rsidR="00B112AF" w:rsidRPr="002407A9" w:rsidRDefault="00B112AF" w:rsidP="00ED2F23">
            <w:pPr>
              <w:pStyle w:val="Chart"/>
              <w:rPr>
                <w:b w:val="0"/>
                <w:bCs w:val="0"/>
                <w:color w:val="000000"/>
                <w:lang w:val="en-CA"/>
              </w:rPr>
            </w:pPr>
            <w:r w:rsidRPr="002407A9">
              <w:rPr>
                <w:b w:val="0"/>
                <w:bCs w:val="0"/>
                <w:color w:val="000000"/>
                <w:lang w:val="en-CA"/>
              </w:rPr>
              <w:t>48.8</w:t>
            </w:r>
          </w:p>
        </w:tc>
      </w:tr>
      <w:tr w:rsidR="00CE0C91" w:rsidRPr="002407A9" w14:paraId="62F6B188" w14:textId="77777777" w:rsidTr="00F12FBD">
        <w:tblPrEx>
          <w:tblCellMar>
            <w:left w:w="108" w:type="dxa"/>
            <w:right w:w="108" w:type="dxa"/>
          </w:tblCellMar>
        </w:tblPrEx>
        <w:trPr>
          <w:trHeight w:val="280"/>
        </w:trPr>
        <w:tc>
          <w:tcPr>
            <w:tcW w:w="6835" w:type="dxa"/>
            <w:tcBorders>
              <w:top w:val="single" w:sz="4" w:space="0" w:color="000000"/>
              <w:left w:val="single" w:sz="4" w:space="0" w:color="000000"/>
              <w:bottom w:val="nil"/>
              <w:right w:val="nil"/>
            </w:tcBorders>
            <w:shd w:val="clear" w:color="000000" w:fill="000000"/>
            <w:noWrap/>
            <w:vAlign w:val="bottom"/>
            <w:hideMark/>
          </w:tcPr>
          <w:p w14:paraId="56EF6029" w14:textId="77777777" w:rsidR="00CE0C91" w:rsidRPr="002407A9" w:rsidRDefault="00CE0C91" w:rsidP="00D950F3">
            <w:pPr>
              <w:pStyle w:val="Chart"/>
              <w:ind w:left="65"/>
              <w:rPr>
                <w:color w:val="FFFFFF" w:themeColor="background1"/>
                <w:lang w:val="en-CA" w:eastAsia="en-CA"/>
              </w:rPr>
            </w:pPr>
            <w:r w:rsidRPr="002407A9">
              <w:rPr>
                <w:color w:val="FFFFFF" w:themeColor="background1"/>
                <w:lang w:val="en-CA" w:eastAsia="en-CA"/>
              </w:rPr>
              <w:t>Export-oriented industries</w:t>
            </w:r>
          </w:p>
        </w:tc>
        <w:tc>
          <w:tcPr>
            <w:tcW w:w="906" w:type="dxa"/>
            <w:tcBorders>
              <w:top w:val="single" w:sz="4" w:space="0" w:color="000000"/>
              <w:left w:val="nil"/>
              <w:bottom w:val="nil"/>
              <w:right w:val="single" w:sz="4" w:space="0" w:color="000000"/>
            </w:tcBorders>
            <w:shd w:val="clear" w:color="000000" w:fill="000000"/>
            <w:noWrap/>
            <w:vAlign w:val="bottom"/>
            <w:hideMark/>
          </w:tcPr>
          <w:p w14:paraId="3848FBF5" w14:textId="495AE01A" w:rsidR="00CE0C91" w:rsidRPr="002407A9" w:rsidRDefault="00CE0C91" w:rsidP="00ED2F23">
            <w:pPr>
              <w:pStyle w:val="Chart"/>
              <w:rPr>
                <w:color w:val="FFFFFF" w:themeColor="background1"/>
                <w:lang w:val="en-CA" w:eastAsia="en-CA"/>
              </w:rPr>
            </w:pPr>
          </w:p>
        </w:tc>
      </w:tr>
      <w:tr w:rsidR="00CE0C91" w:rsidRPr="002407A9" w14:paraId="53F7E417" w14:textId="77777777" w:rsidTr="00F12FBD">
        <w:tblPrEx>
          <w:tblCellMar>
            <w:left w:w="108" w:type="dxa"/>
            <w:right w:w="108" w:type="dxa"/>
          </w:tblCellMar>
        </w:tblPrEx>
        <w:trPr>
          <w:trHeight w:val="280"/>
        </w:trPr>
        <w:tc>
          <w:tcPr>
            <w:tcW w:w="6835" w:type="dxa"/>
            <w:tcBorders>
              <w:top w:val="single" w:sz="4" w:space="0" w:color="000000"/>
              <w:left w:val="single" w:sz="4" w:space="0" w:color="000000"/>
              <w:bottom w:val="nil"/>
              <w:right w:val="nil"/>
            </w:tcBorders>
            <w:noWrap/>
            <w:vAlign w:val="bottom"/>
            <w:hideMark/>
          </w:tcPr>
          <w:p w14:paraId="2D058BD8" w14:textId="77777777" w:rsidR="00CE0C91" w:rsidRPr="002407A9" w:rsidRDefault="00CE0C91" w:rsidP="00D950F3">
            <w:pPr>
              <w:pStyle w:val="Chart"/>
              <w:ind w:left="65"/>
              <w:rPr>
                <w:b w:val="0"/>
                <w:bCs w:val="0"/>
                <w:color w:val="000000"/>
                <w:lang w:val="en-CA" w:eastAsia="en-CA"/>
              </w:rPr>
            </w:pPr>
            <w:r w:rsidRPr="002407A9">
              <w:rPr>
                <w:b w:val="0"/>
                <w:bCs w:val="0"/>
                <w:color w:val="000000"/>
                <w:lang w:val="en-CA" w:eastAsia="en-CA"/>
              </w:rPr>
              <w:t>Fabricated metal and machinery*</w:t>
            </w:r>
          </w:p>
        </w:tc>
        <w:tc>
          <w:tcPr>
            <w:tcW w:w="906" w:type="dxa"/>
            <w:tcBorders>
              <w:top w:val="single" w:sz="4" w:space="0" w:color="000000"/>
              <w:left w:val="nil"/>
              <w:bottom w:val="nil"/>
              <w:right w:val="single" w:sz="4" w:space="0" w:color="000000"/>
            </w:tcBorders>
            <w:noWrap/>
            <w:vAlign w:val="bottom"/>
            <w:hideMark/>
          </w:tcPr>
          <w:p w14:paraId="48D2A45A" w14:textId="77777777" w:rsidR="00CE0C91" w:rsidRPr="002407A9" w:rsidRDefault="00CE0C91" w:rsidP="00ED2F23">
            <w:pPr>
              <w:pStyle w:val="Chart"/>
              <w:rPr>
                <w:b w:val="0"/>
                <w:bCs w:val="0"/>
                <w:color w:val="000000"/>
                <w:lang w:val="en-CA" w:eastAsia="en-CA"/>
              </w:rPr>
            </w:pPr>
            <w:r w:rsidRPr="002407A9">
              <w:rPr>
                <w:b w:val="0"/>
                <w:bCs w:val="0"/>
                <w:color w:val="000000"/>
                <w:lang w:val="en-CA" w:eastAsia="en-CA"/>
              </w:rPr>
              <w:t>57.1</w:t>
            </w:r>
          </w:p>
        </w:tc>
      </w:tr>
      <w:tr w:rsidR="00CE0C91" w:rsidRPr="002407A9" w14:paraId="4887E6D6" w14:textId="77777777" w:rsidTr="00F12FBD">
        <w:tblPrEx>
          <w:tblCellMar>
            <w:left w:w="108" w:type="dxa"/>
            <w:right w:w="108" w:type="dxa"/>
          </w:tblCellMar>
        </w:tblPrEx>
        <w:trPr>
          <w:trHeight w:val="280"/>
        </w:trPr>
        <w:tc>
          <w:tcPr>
            <w:tcW w:w="6835" w:type="dxa"/>
            <w:tcBorders>
              <w:top w:val="single" w:sz="4" w:space="0" w:color="000000"/>
              <w:left w:val="single" w:sz="4" w:space="0" w:color="000000"/>
              <w:bottom w:val="nil"/>
              <w:right w:val="nil"/>
            </w:tcBorders>
            <w:noWrap/>
            <w:vAlign w:val="bottom"/>
            <w:hideMark/>
          </w:tcPr>
          <w:p w14:paraId="67F62690" w14:textId="77777777" w:rsidR="00CE0C91" w:rsidRPr="002407A9" w:rsidRDefault="00CE0C91" w:rsidP="00D950F3">
            <w:pPr>
              <w:pStyle w:val="Chart"/>
              <w:ind w:left="65"/>
              <w:rPr>
                <w:b w:val="0"/>
                <w:bCs w:val="0"/>
                <w:color w:val="000000"/>
                <w:lang w:val="en-CA" w:eastAsia="en-CA"/>
              </w:rPr>
            </w:pPr>
            <w:r w:rsidRPr="002407A9">
              <w:rPr>
                <w:b w:val="0"/>
                <w:bCs w:val="0"/>
                <w:color w:val="000000"/>
                <w:lang w:val="en-CA" w:eastAsia="en-CA"/>
              </w:rPr>
              <w:t xml:space="preserve">Oil and gas extraction </w:t>
            </w:r>
          </w:p>
        </w:tc>
        <w:tc>
          <w:tcPr>
            <w:tcW w:w="906" w:type="dxa"/>
            <w:tcBorders>
              <w:top w:val="single" w:sz="4" w:space="0" w:color="000000"/>
              <w:left w:val="nil"/>
              <w:bottom w:val="nil"/>
              <w:right w:val="single" w:sz="4" w:space="0" w:color="000000"/>
            </w:tcBorders>
            <w:noWrap/>
            <w:vAlign w:val="bottom"/>
            <w:hideMark/>
          </w:tcPr>
          <w:p w14:paraId="693244D7" w14:textId="77777777" w:rsidR="00CE0C91" w:rsidRPr="002407A9" w:rsidRDefault="00CE0C91" w:rsidP="00ED2F23">
            <w:pPr>
              <w:pStyle w:val="Chart"/>
              <w:rPr>
                <w:b w:val="0"/>
                <w:bCs w:val="0"/>
                <w:color w:val="000000"/>
                <w:lang w:val="en-CA" w:eastAsia="en-CA"/>
              </w:rPr>
            </w:pPr>
            <w:r w:rsidRPr="002407A9">
              <w:rPr>
                <w:b w:val="0"/>
                <w:bCs w:val="0"/>
                <w:color w:val="000000"/>
                <w:lang w:val="en-CA" w:eastAsia="en-CA"/>
              </w:rPr>
              <w:t>58.5</w:t>
            </w:r>
          </w:p>
        </w:tc>
      </w:tr>
      <w:tr w:rsidR="00CE0C91" w:rsidRPr="002407A9" w14:paraId="79CCB257" w14:textId="77777777" w:rsidTr="00F12FBD">
        <w:tblPrEx>
          <w:tblCellMar>
            <w:left w:w="108" w:type="dxa"/>
            <w:right w:w="108" w:type="dxa"/>
          </w:tblCellMar>
        </w:tblPrEx>
        <w:trPr>
          <w:trHeight w:val="280"/>
        </w:trPr>
        <w:tc>
          <w:tcPr>
            <w:tcW w:w="6835" w:type="dxa"/>
            <w:tcBorders>
              <w:top w:val="single" w:sz="4" w:space="0" w:color="000000"/>
              <w:left w:val="single" w:sz="4" w:space="0" w:color="000000"/>
              <w:bottom w:val="nil"/>
              <w:right w:val="nil"/>
            </w:tcBorders>
            <w:noWrap/>
            <w:vAlign w:val="bottom"/>
            <w:hideMark/>
          </w:tcPr>
          <w:p w14:paraId="20AF8DD0" w14:textId="77777777" w:rsidR="00CE0C91" w:rsidRPr="002407A9" w:rsidRDefault="00CE0C91" w:rsidP="00D950F3">
            <w:pPr>
              <w:pStyle w:val="Chart"/>
              <w:ind w:left="65"/>
              <w:rPr>
                <w:b w:val="0"/>
                <w:bCs w:val="0"/>
                <w:color w:val="000000"/>
                <w:lang w:val="en-CA" w:eastAsia="en-CA"/>
              </w:rPr>
            </w:pPr>
            <w:r w:rsidRPr="002407A9">
              <w:rPr>
                <w:b w:val="0"/>
                <w:bCs w:val="0"/>
                <w:color w:val="000000"/>
                <w:lang w:val="en-CA" w:eastAsia="en-CA"/>
              </w:rPr>
              <w:t xml:space="preserve">Transportation equipment manufacturing </w:t>
            </w:r>
          </w:p>
        </w:tc>
        <w:tc>
          <w:tcPr>
            <w:tcW w:w="906" w:type="dxa"/>
            <w:tcBorders>
              <w:top w:val="single" w:sz="4" w:space="0" w:color="000000"/>
              <w:left w:val="nil"/>
              <w:bottom w:val="nil"/>
              <w:right w:val="single" w:sz="4" w:space="0" w:color="000000"/>
            </w:tcBorders>
            <w:noWrap/>
            <w:vAlign w:val="bottom"/>
            <w:hideMark/>
          </w:tcPr>
          <w:p w14:paraId="09E037E3" w14:textId="77777777" w:rsidR="00CE0C91" w:rsidRPr="002407A9" w:rsidRDefault="00CE0C91" w:rsidP="00ED2F23">
            <w:pPr>
              <w:pStyle w:val="Chart"/>
              <w:rPr>
                <w:b w:val="0"/>
                <w:bCs w:val="0"/>
                <w:color w:val="000000"/>
                <w:lang w:val="en-CA" w:eastAsia="en-CA"/>
              </w:rPr>
            </w:pPr>
            <w:r w:rsidRPr="002407A9">
              <w:rPr>
                <w:b w:val="0"/>
                <w:bCs w:val="0"/>
                <w:color w:val="000000"/>
                <w:lang w:val="en-CA" w:eastAsia="en-CA"/>
              </w:rPr>
              <w:t>59.8</w:t>
            </w:r>
          </w:p>
        </w:tc>
      </w:tr>
      <w:tr w:rsidR="00CE0C91" w:rsidRPr="002407A9" w14:paraId="513F406D" w14:textId="77777777" w:rsidTr="00F12FBD">
        <w:tblPrEx>
          <w:tblCellMar>
            <w:left w:w="108" w:type="dxa"/>
            <w:right w:w="108" w:type="dxa"/>
          </w:tblCellMar>
        </w:tblPrEx>
        <w:trPr>
          <w:trHeight w:val="280"/>
        </w:trPr>
        <w:tc>
          <w:tcPr>
            <w:tcW w:w="6835" w:type="dxa"/>
            <w:tcBorders>
              <w:top w:val="single" w:sz="4" w:space="0" w:color="000000"/>
              <w:left w:val="single" w:sz="4" w:space="0" w:color="000000"/>
              <w:bottom w:val="nil"/>
              <w:right w:val="nil"/>
            </w:tcBorders>
            <w:noWrap/>
            <w:vAlign w:val="bottom"/>
            <w:hideMark/>
          </w:tcPr>
          <w:p w14:paraId="3CE29A42" w14:textId="77777777" w:rsidR="00CE0C91" w:rsidRPr="002407A9" w:rsidRDefault="00CE0C91" w:rsidP="00D950F3">
            <w:pPr>
              <w:pStyle w:val="Chart"/>
              <w:ind w:left="65"/>
              <w:rPr>
                <w:b w:val="0"/>
                <w:bCs w:val="0"/>
                <w:color w:val="000000"/>
                <w:lang w:val="en-CA" w:eastAsia="en-CA"/>
              </w:rPr>
            </w:pPr>
            <w:r w:rsidRPr="002407A9">
              <w:rPr>
                <w:b w:val="0"/>
                <w:bCs w:val="0"/>
                <w:color w:val="000000"/>
                <w:lang w:val="en-CA" w:eastAsia="en-CA"/>
              </w:rPr>
              <w:t xml:space="preserve">Paper manufacturing </w:t>
            </w:r>
          </w:p>
        </w:tc>
        <w:tc>
          <w:tcPr>
            <w:tcW w:w="906" w:type="dxa"/>
            <w:tcBorders>
              <w:top w:val="single" w:sz="4" w:space="0" w:color="000000"/>
              <w:left w:val="nil"/>
              <w:bottom w:val="nil"/>
              <w:right w:val="single" w:sz="4" w:space="0" w:color="000000"/>
            </w:tcBorders>
            <w:noWrap/>
            <w:vAlign w:val="bottom"/>
            <w:hideMark/>
          </w:tcPr>
          <w:p w14:paraId="5C44AA1F" w14:textId="77777777" w:rsidR="00CE0C91" w:rsidRPr="002407A9" w:rsidRDefault="00CE0C91" w:rsidP="00ED2F23">
            <w:pPr>
              <w:pStyle w:val="Chart"/>
              <w:rPr>
                <w:b w:val="0"/>
                <w:bCs w:val="0"/>
                <w:color w:val="000000"/>
                <w:lang w:val="en-CA" w:eastAsia="en-CA"/>
              </w:rPr>
            </w:pPr>
            <w:r w:rsidRPr="002407A9">
              <w:rPr>
                <w:b w:val="0"/>
                <w:bCs w:val="0"/>
                <w:color w:val="000000"/>
                <w:lang w:val="en-CA" w:eastAsia="en-CA"/>
              </w:rPr>
              <w:t>60.3</w:t>
            </w:r>
          </w:p>
        </w:tc>
      </w:tr>
      <w:tr w:rsidR="00CE0C91" w:rsidRPr="002407A9" w14:paraId="1A04FF4A" w14:textId="77777777" w:rsidTr="00F12FBD">
        <w:tblPrEx>
          <w:tblCellMar>
            <w:left w:w="108" w:type="dxa"/>
            <w:right w:w="108" w:type="dxa"/>
          </w:tblCellMar>
        </w:tblPrEx>
        <w:trPr>
          <w:trHeight w:val="280"/>
        </w:trPr>
        <w:tc>
          <w:tcPr>
            <w:tcW w:w="6835" w:type="dxa"/>
            <w:tcBorders>
              <w:top w:val="single" w:sz="4" w:space="0" w:color="000000"/>
              <w:left w:val="single" w:sz="4" w:space="0" w:color="000000"/>
              <w:bottom w:val="nil"/>
              <w:right w:val="nil"/>
            </w:tcBorders>
            <w:noWrap/>
            <w:vAlign w:val="bottom"/>
            <w:hideMark/>
          </w:tcPr>
          <w:p w14:paraId="02977549" w14:textId="77777777" w:rsidR="00CE0C91" w:rsidRPr="002407A9" w:rsidRDefault="00CE0C91" w:rsidP="00D950F3">
            <w:pPr>
              <w:pStyle w:val="Chart"/>
              <w:ind w:left="65"/>
              <w:rPr>
                <w:b w:val="0"/>
                <w:bCs w:val="0"/>
                <w:color w:val="000000"/>
                <w:lang w:val="en-CA" w:eastAsia="en-CA"/>
              </w:rPr>
            </w:pPr>
            <w:r w:rsidRPr="002407A9">
              <w:rPr>
                <w:b w:val="0"/>
                <w:bCs w:val="0"/>
                <w:color w:val="000000"/>
                <w:lang w:val="en-CA" w:eastAsia="en-CA"/>
              </w:rPr>
              <w:t>Clothing and textiles*</w:t>
            </w:r>
          </w:p>
        </w:tc>
        <w:tc>
          <w:tcPr>
            <w:tcW w:w="906" w:type="dxa"/>
            <w:tcBorders>
              <w:top w:val="single" w:sz="4" w:space="0" w:color="000000"/>
              <w:left w:val="nil"/>
              <w:bottom w:val="nil"/>
              <w:right w:val="single" w:sz="4" w:space="0" w:color="000000"/>
            </w:tcBorders>
            <w:noWrap/>
            <w:vAlign w:val="bottom"/>
            <w:hideMark/>
          </w:tcPr>
          <w:p w14:paraId="077B2347" w14:textId="77777777" w:rsidR="00CE0C91" w:rsidRPr="002407A9" w:rsidRDefault="00CE0C91" w:rsidP="00ED2F23">
            <w:pPr>
              <w:pStyle w:val="Chart"/>
              <w:rPr>
                <w:b w:val="0"/>
                <w:bCs w:val="0"/>
                <w:color w:val="000000"/>
                <w:lang w:val="en-CA" w:eastAsia="en-CA"/>
              </w:rPr>
            </w:pPr>
            <w:r w:rsidRPr="002407A9">
              <w:rPr>
                <w:b w:val="0"/>
                <w:bCs w:val="0"/>
                <w:color w:val="000000"/>
                <w:lang w:val="en-CA" w:eastAsia="en-CA"/>
              </w:rPr>
              <w:t>61.7</w:t>
            </w:r>
          </w:p>
        </w:tc>
      </w:tr>
      <w:tr w:rsidR="00CE0C91" w:rsidRPr="002407A9" w14:paraId="67554D9C" w14:textId="77777777" w:rsidTr="00F12FBD">
        <w:tblPrEx>
          <w:tblCellMar>
            <w:left w:w="108" w:type="dxa"/>
            <w:right w:w="108" w:type="dxa"/>
          </w:tblCellMar>
        </w:tblPrEx>
        <w:trPr>
          <w:trHeight w:val="280"/>
        </w:trPr>
        <w:tc>
          <w:tcPr>
            <w:tcW w:w="6835" w:type="dxa"/>
            <w:tcBorders>
              <w:top w:val="single" w:sz="4" w:space="0" w:color="000000"/>
              <w:left w:val="single" w:sz="4" w:space="0" w:color="000000"/>
              <w:bottom w:val="nil"/>
              <w:right w:val="nil"/>
            </w:tcBorders>
            <w:noWrap/>
            <w:vAlign w:val="bottom"/>
            <w:hideMark/>
          </w:tcPr>
          <w:p w14:paraId="4CC26F99" w14:textId="77777777" w:rsidR="00CE0C91" w:rsidRPr="002407A9" w:rsidRDefault="00CE0C91" w:rsidP="00D950F3">
            <w:pPr>
              <w:pStyle w:val="Chart"/>
              <w:ind w:left="65"/>
              <w:rPr>
                <w:b w:val="0"/>
                <w:bCs w:val="0"/>
                <w:color w:val="000000"/>
                <w:lang w:val="en-CA" w:eastAsia="en-CA"/>
              </w:rPr>
            </w:pPr>
            <w:r w:rsidRPr="002407A9">
              <w:rPr>
                <w:b w:val="0"/>
                <w:bCs w:val="0"/>
                <w:color w:val="000000"/>
                <w:lang w:val="en-CA" w:eastAsia="en-CA"/>
              </w:rPr>
              <w:t xml:space="preserve">Primary metal manufacturing </w:t>
            </w:r>
          </w:p>
        </w:tc>
        <w:tc>
          <w:tcPr>
            <w:tcW w:w="906" w:type="dxa"/>
            <w:tcBorders>
              <w:top w:val="single" w:sz="4" w:space="0" w:color="000000"/>
              <w:left w:val="nil"/>
              <w:bottom w:val="nil"/>
              <w:right w:val="single" w:sz="4" w:space="0" w:color="000000"/>
            </w:tcBorders>
            <w:noWrap/>
            <w:vAlign w:val="bottom"/>
            <w:hideMark/>
          </w:tcPr>
          <w:p w14:paraId="5A40143D" w14:textId="77777777" w:rsidR="00CE0C91" w:rsidRPr="002407A9" w:rsidRDefault="00CE0C91" w:rsidP="00ED2F23">
            <w:pPr>
              <w:pStyle w:val="Chart"/>
              <w:rPr>
                <w:b w:val="0"/>
                <w:bCs w:val="0"/>
                <w:color w:val="000000"/>
                <w:lang w:val="en-CA" w:eastAsia="en-CA"/>
              </w:rPr>
            </w:pPr>
            <w:r w:rsidRPr="002407A9">
              <w:rPr>
                <w:b w:val="0"/>
                <w:bCs w:val="0"/>
                <w:color w:val="000000"/>
                <w:lang w:val="en-CA" w:eastAsia="en-CA"/>
              </w:rPr>
              <w:t>68.8</w:t>
            </w:r>
          </w:p>
        </w:tc>
      </w:tr>
      <w:tr w:rsidR="00CE0C91" w:rsidRPr="002407A9" w14:paraId="5B9C1507" w14:textId="77777777" w:rsidTr="00F12FBD">
        <w:tblPrEx>
          <w:tblCellMar>
            <w:left w:w="108" w:type="dxa"/>
            <w:right w:w="108" w:type="dxa"/>
          </w:tblCellMar>
        </w:tblPrEx>
        <w:trPr>
          <w:trHeight w:val="280"/>
        </w:trPr>
        <w:tc>
          <w:tcPr>
            <w:tcW w:w="6835" w:type="dxa"/>
            <w:tcBorders>
              <w:top w:val="single" w:sz="4" w:space="0" w:color="000000"/>
              <w:left w:val="single" w:sz="4" w:space="0" w:color="000000"/>
              <w:bottom w:val="nil"/>
              <w:right w:val="nil"/>
            </w:tcBorders>
            <w:noWrap/>
            <w:vAlign w:val="bottom"/>
            <w:hideMark/>
          </w:tcPr>
          <w:p w14:paraId="4E8F57A0" w14:textId="77777777" w:rsidR="00CE0C91" w:rsidRPr="002407A9" w:rsidRDefault="00CE0C91" w:rsidP="00D950F3">
            <w:pPr>
              <w:pStyle w:val="Chart"/>
              <w:ind w:left="65"/>
              <w:rPr>
                <w:b w:val="0"/>
                <w:bCs w:val="0"/>
                <w:color w:val="000000"/>
                <w:lang w:val="en-CA" w:eastAsia="en-CA"/>
              </w:rPr>
            </w:pPr>
            <w:r w:rsidRPr="002407A9">
              <w:rPr>
                <w:b w:val="0"/>
                <w:bCs w:val="0"/>
                <w:color w:val="000000"/>
                <w:lang w:val="en-CA" w:eastAsia="en-CA"/>
              </w:rPr>
              <w:t xml:space="preserve">Miscellaneous manufacturing </w:t>
            </w:r>
          </w:p>
        </w:tc>
        <w:tc>
          <w:tcPr>
            <w:tcW w:w="906" w:type="dxa"/>
            <w:tcBorders>
              <w:top w:val="single" w:sz="4" w:space="0" w:color="000000"/>
              <w:left w:val="nil"/>
              <w:bottom w:val="nil"/>
              <w:right w:val="single" w:sz="4" w:space="0" w:color="000000"/>
            </w:tcBorders>
            <w:noWrap/>
            <w:vAlign w:val="bottom"/>
            <w:hideMark/>
          </w:tcPr>
          <w:p w14:paraId="6C217BED" w14:textId="77777777" w:rsidR="00CE0C91" w:rsidRPr="002407A9" w:rsidRDefault="00CE0C91" w:rsidP="00ED2F23">
            <w:pPr>
              <w:pStyle w:val="Chart"/>
              <w:rPr>
                <w:b w:val="0"/>
                <w:bCs w:val="0"/>
                <w:color w:val="000000"/>
                <w:lang w:val="en-CA" w:eastAsia="en-CA"/>
              </w:rPr>
            </w:pPr>
            <w:r w:rsidRPr="002407A9">
              <w:rPr>
                <w:b w:val="0"/>
                <w:bCs w:val="0"/>
                <w:color w:val="000000"/>
                <w:lang w:val="en-CA" w:eastAsia="en-CA"/>
              </w:rPr>
              <w:t>70.4</w:t>
            </w:r>
          </w:p>
        </w:tc>
      </w:tr>
      <w:tr w:rsidR="00CE0C91" w:rsidRPr="002407A9" w14:paraId="469D3C14" w14:textId="77777777" w:rsidTr="00F12FBD">
        <w:tblPrEx>
          <w:tblCellMar>
            <w:left w:w="108" w:type="dxa"/>
            <w:right w:w="108" w:type="dxa"/>
          </w:tblCellMar>
        </w:tblPrEx>
        <w:trPr>
          <w:trHeight w:val="280"/>
        </w:trPr>
        <w:tc>
          <w:tcPr>
            <w:tcW w:w="6835" w:type="dxa"/>
            <w:tcBorders>
              <w:top w:val="single" w:sz="4" w:space="0" w:color="000000"/>
              <w:left w:val="single" w:sz="4" w:space="0" w:color="000000"/>
              <w:bottom w:val="nil"/>
              <w:right w:val="nil"/>
            </w:tcBorders>
            <w:noWrap/>
            <w:vAlign w:val="bottom"/>
            <w:hideMark/>
          </w:tcPr>
          <w:p w14:paraId="0DDF96F8" w14:textId="77777777" w:rsidR="00CE0C91" w:rsidRPr="002407A9" w:rsidRDefault="00CE0C91" w:rsidP="00D950F3">
            <w:pPr>
              <w:pStyle w:val="Chart"/>
              <w:ind w:left="65"/>
              <w:rPr>
                <w:b w:val="0"/>
                <w:bCs w:val="0"/>
                <w:color w:val="000000"/>
                <w:lang w:val="en-CA" w:eastAsia="en-CA"/>
              </w:rPr>
            </w:pPr>
            <w:r w:rsidRPr="002407A9">
              <w:rPr>
                <w:b w:val="0"/>
                <w:bCs w:val="0"/>
                <w:color w:val="000000"/>
                <w:lang w:val="en-CA" w:eastAsia="en-CA"/>
              </w:rPr>
              <w:t xml:space="preserve">Chemical manufacturing </w:t>
            </w:r>
          </w:p>
        </w:tc>
        <w:tc>
          <w:tcPr>
            <w:tcW w:w="906" w:type="dxa"/>
            <w:tcBorders>
              <w:top w:val="single" w:sz="4" w:space="0" w:color="000000"/>
              <w:left w:val="nil"/>
              <w:bottom w:val="nil"/>
              <w:right w:val="single" w:sz="4" w:space="0" w:color="000000"/>
            </w:tcBorders>
            <w:noWrap/>
            <w:vAlign w:val="bottom"/>
            <w:hideMark/>
          </w:tcPr>
          <w:p w14:paraId="55AF715F" w14:textId="77777777" w:rsidR="00CE0C91" w:rsidRPr="002407A9" w:rsidRDefault="00CE0C91" w:rsidP="00ED2F23">
            <w:pPr>
              <w:pStyle w:val="Chart"/>
              <w:rPr>
                <w:b w:val="0"/>
                <w:bCs w:val="0"/>
                <w:color w:val="000000"/>
                <w:lang w:val="en-CA" w:eastAsia="en-CA"/>
              </w:rPr>
            </w:pPr>
            <w:r w:rsidRPr="002407A9">
              <w:rPr>
                <w:b w:val="0"/>
                <w:bCs w:val="0"/>
                <w:color w:val="000000"/>
                <w:lang w:val="en-CA" w:eastAsia="en-CA"/>
              </w:rPr>
              <w:t>81.2</w:t>
            </w:r>
          </w:p>
        </w:tc>
      </w:tr>
      <w:tr w:rsidR="00CE0C91" w:rsidRPr="002407A9" w14:paraId="166A9F46" w14:textId="77777777" w:rsidTr="00F12FBD">
        <w:tblPrEx>
          <w:tblCellMar>
            <w:left w:w="108" w:type="dxa"/>
            <w:right w:w="108" w:type="dxa"/>
          </w:tblCellMar>
        </w:tblPrEx>
        <w:trPr>
          <w:trHeight w:val="280"/>
        </w:trPr>
        <w:tc>
          <w:tcPr>
            <w:tcW w:w="6835" w:type="dxa"/>
            <w:tcBorders>
              <w:top w:val="single" w:sz="4" w:space="0" w:color="000000"/>
              <w:left w:val="single" w:sz="4" w:space="0" w:color="000000"/>
              <w:bottom w:val="nil"/>
              <w:right w:val="nil"/>
            </w:tcBorders>
            <w:noWrap/>
            <w:vAlign w:val="bottom"/>
            <w:hideMark/>
          </w:tcPr>
          <w:p w14:paraId="19169AB1" w14:textId="77777777" w:rsidR="00CE0C91" w:rsidRPr="002407A9" w:rsidRDefault="00CE0C91" w:rsidP="00D950F3">
            <w:pPr>
              <w:pStyle w:val="Chart"/>
              <w:ind w:left="65"/>
              <w:rPr>
                <w:b w:val="0"/>
                <w:bCs w:val="0"/>
                <w:color w:val="000000"/>
                <w:lang w:val="en-CA" w:eastAsia="en-CA"/>
              </w:rPr>
            </w:pPr>
            <w:r w:rsidRPr="002407A9">
              <w:rPr>
                <w:b w:val="0"/>
                <w:bCs w:val="0"/>
                <w:color w:val="000000"/>
                <w:lang w:val="en-CA" w:eastAsia="en-CA"/>
              </w:rPr>
              <w:t xml:space="preserve">Computer and electronic product manufacturing </w:t>
            </w:r>
          </w:p>
        </w:tc>
        <w:tc>
          <w:tcPr>
            <w:tcW w:w="906" w:type="dxa"/>
            <w:tcBorders>
              <w:top w:val="single" w:sz="4" w:space="0" w:color="000000"/>
              <w:left w:val="nil"/>
              <w:bottom w:val="nil"/>
              <w:right w:val="single" w:sz="4" w:space="0" w:color="000000"/>
            </w:tcBorders>
            <w:noWrap/>
            <w:vAlign w:val="bottom"/>
            <w:hideMark/>
          </w:tcPr>
          <w:p w14:paraId="13394076" w14:textId="77777777" w:rsidR="00CE0C91" w:rsidRPr="002407A9" w:rsidRDefault="00CE0C91" w:rsidP="00ED2F23">
            <w:pPr>
              <w:pStyle w:val="Chart"/>
              <w:rPr>
                <w:b w:val="0"/>
                <w:bCs w:val="0"/>
                <w:color w:val="000000"/>
                <w:lang w:val="en-CA" w:eastAsia="en-CA"/>
              </w:rPr>
            </w:pPr>
            <w:r w:rsidRPr="002407A9">
              <w:rPr>
                <w:b w:val="0"/>
                <w:bCs w:val="0"/>
                <w:color w:val="000000"/>
                <w:lang w:val="en-CA" w:eastAsia="en-CA"/>
              </w:rPr>
              <w:t>98.4</w:t>
            </w:r>
          </w:p>
        </w:tc>
      </w:tr>
      <w:tr w:rsidR="00CE0C91" w:rsidRPr="002407A9" w14:paraId="7C664F01" w14:textId="77777777" w:rsidTr="00F12FBD">
        <w:tblPrEx>
          <w:tblCellMar>
            <w:left w:w="108" w:type="dxa"/>
            <w:right w:w="108" w:type="dxa"/>
          </w:tblCellMar>
        </w:tblPrEx>
        <w:trPr>
          <w:trHeight w:val="280"/>
        </w:trPr>
        <w:tc>
          <w:tcPr>
            <w:tcW w:w="6835" w:type="dxa"/>
            <w:tcBorders>
              <w:top w:val="single" w:sz="4" w:space="0" w:color="000000"/>
              <w:left w:val="single" w:sz="4" w:space="0" w:color="000000"/>
              <w:bottom w:val="single" w:sz="4" w:space="0" w:color="000000"/>
              <w:right w:val="nil"/>
            </w:tcBorders>
            <w:noWrap/>
            <w:vAlign w:val="bottom"/>
            <w:hideMark/>
          </w:tcPr>
          <w:p w14:paraId="136D00F2" w14:textId="77777777" w:rsidR="00CE0C91" w:rsidRPr="002407A9" w:rsidRDefault="00CE0C91" w:rsidP="00D950F3">
            <w:pPr>
              <w:pStyle w:val="Chart"/>
              <w:ind w:left="65"/>
              <w:rPr>
                <w:b w:val="0"/>
                <w:bCs w:val="0"/>
                <w:color w:val="000000"/>
                <w:lang w:val="en-CA" w:eastAsia="en-CA"/>
              </w:rPr>
            </w:pPr>
            <w:r w:rsidRPr="002407A9">
              <w:rPr>
                <w:b w:val="0"/>
                <w:bCs w:val="0"/>
                <w:color w:val="000000"/>
                <w:lang w:val="en-CA" w:eastAsia="en-CA"/>
              </w:rPr>
              <w:t xml:space="preserve">Mining and quarrying (except oil and gas) </w:t>
            </w:r>
          </w:p>
        </w:tc>
        <w:tc>
          <w:tcPr>
            <w:tcW w:w="906" w:type="dxa"/>
            <w:tcBorders>
              <w:top w:val="single" w:sz="4" w:space="0" w:color="000000"/>
              <w:left w:val="nil"/>
              <w:bottom w:val="single" w:sz="4" w:space="0" w:color="000000"/>
              <w:right w:val="single" w:sz="4" w:space="0" w:color="000000"/>
            </w:tcBorders>
            <w:noWrap/>
            <w:vAlign w:val="bottom"/>
            <w:hideMark/>
          </w:tcPr>
          <w:p w14:paraId="57CA0673" w14:textId="77777777" w:rsidR="00CE0C91" w:rsidRPr="002407A9" w:rsidRDefault="00CE0C91" w:rsidP="00ED2F23">
            <w:pPr>
              <w:pStyle w:val="Chart"/>
              <w:rPr>
                <w:b w:val="0"/>
                <w:bCs w:val="0"/>
                <w:color w:val="000000"/>
                <w:lang w:val="en-CA" w:eastAsia="en-CA"/>
              </w:rPr>
            </w:pPr>
            <w:r w:rsidRPr="002407A9">
              <w:rPr>
                <w:b w:val="0"/>
                <w:bCs w:val="0"/>
                <w:color w:val="000000"/>
                <w:lang w:val="en-CA" w:eastAsia="en-CA"/>
              </w:rPr>
              <w:t>99</w:t>
            </w:r>
          </w:p>
        </w:tc>
      </w:tr>
    </w:tbl>
    <w:p w14:paraId="62C9BD83" w14:textId="77777777" w:rsidR="00D05011" w:rsidRPr="002407A9" w:rsidRDefault="00D05011" w:rsidP="00D05011">
      <w:pPr>
        <w:pStyle w:val="Source"/>
      </w:pPr>
      <w:r w:rsidRPr="002407A9">
        <w:t>*</w:t>
      </w:r>
      <w:proofErr w:type="gramStart"/>
      <w:r w:rsidRPr="002407A9">
        <w:t>clusters</w:t>
      </w:r>
      <w:proofErr w:type="gramEnd"/>
      <w:r w:rsidRPr="002407A9">
        <w:t xml:space="preserve"> of export-intensive industries (see methodology)</w:t>
      </w:r>
    </w:p>
    <w:p w14:paraId="46B468C9" w14:textId="5A709DA6" w:rsidR="00BE15CF" w:rsidRPr="002407A9" w:rsidRDefault="00D05011" w:rsidP="00D05011">
      <w:pPr>
        <w:pStyle w:val="Source"/>
      </w:pPr>
      <w:r w:rsidRPr="002407A9">
        <w:t>Sources: Signal49 Research; Statistics Canada, Quarterly Survey of Financial Statements; Innovation, Science and Economic Development Canada, Trade Data Online; Statistics Canada, Table 36-10-0007-01.</w:t>
      </w:r>
    </w:p>
    <w:p w14:paraId="28CC5DBD" w14:textId="2DBB4408" w:rsidR="00C036C6" w:rsidRPr="002407A9" w:rsidRDefault="00C036C6" w:rsidP="003A5AE8">
      <w:pPr>
        <w:pStyle w:val="Heading3"/>
        <w:spacing w:before="320" w:after="120"/>
        <w:rPr>
          <w:b/>
          <w:bCs/>
          <w:lang w:val="en-CA"/>
        </w:rPr>
      </w:pPr>
      <w:r w:rsidRPr="002407A9">
        <w:rPr>
          <w:rStyle w:val="Heading3Char"/>
          <w:lang w:val="en-CA"/>
        </w:rPr>
        <w:t xml:space="preserve">Breakdown of clusters by </w:t>
      </w:r>
      <w:r w:rsidR="00A16A7C" w:rsidRPr="002407A9">
        <w:rPr>
          <w:rStyle w:val="Heading3Char"/>
          <w:lang w:val="en-CA"/>
        </w:rPr>
        <w:t>three</w:t>
      </w:r>
      <w:r w:rsidRPr="002407A9">
        <w:rPr>
          <w:rStyle w:val="Heading3Char"/>
          <w:lang w:val="en-CA"/>
        </w:rPr>
        <w:t>-digit NAICS</w:t>
      </w:r>
    </w:p>
    <w:p w14:paraId="4597667C" w14:textId="77777777" w:rsidR="0086626D" w:rsidRDefault="0086626D" w:rsidP="00FB77E0">
      <w:pPr>
        <w:rPr>
          <w:lang w:val="en-CA"/>
        </w:rPr>
        <w:sectPr w:rsidR="0086626D" w:rsidSect="006770F0">
          <w:endnotePr>
            <w:numFmt w:val="decimal"/>
          </w:endnotePr>
          <w:type w:val="continuous"/>
          <w:pgSz w:w="12240" w:h="15840"/>
          <w:pgMar w:top="1368" w:right="1440" w:bottom="1368" w:left="1008" w:header="720" w:footer="288" w:gutter="0"/>
          <w:cols w:space="720"/>
          <w:docGrid w:linePitch="360"/>
        </w:sectPr>
      </w:pPr>
    </w:p>
    <w:p w14:paraId="4334E2FE" w14:textId="67B30ECD" w:rsidR="00C036C6" w:rsidRPr="002407A9" w:rsidRDefault="00C036C6" w:rsidP="00FB77E0">
      <w:pPr>
        <w:rPr>
          <w:lang w:val="en-CA"/>
        </w:rPr>
      </w:pPr>
      <w:r w:rsidRPr="002407A9">
        <w:rPr>
          <w:lang w:val="en-CA"/>
        </w:rPr>
        <w:t>Farms, fishing, hunting</w:t>
      </w:r>
      <w:r w:rsidR="009A7593" w:rsidRPr="002407A9">
        <w:rPr>
          <w:lang w:val="en-CA"/>
        </w:rPr>
        <w:t>,</w:t>
      </w:r>
      <w:r w:rsidRPr="002407A9">
        <w:rPr>
          <w:lang w:val="en-CA"/>
        </w:rPr>
        <w:t xml:space="preserve"> and trapping:</w:t>
      </w:r>
    </w:p>
    <w:p w14:paraId="5EF5011D" w14:textId="228F5C89" w:rsidR="00C036C6" w:rsidRPr="002407A9" w:rsidRDefault="00C036C6" w:rsidP="008F3599">
      <w:pPr>
        <w:pStyle w:val="Bullets"/>
        <w:rPr>
          <w:lang w:val="en-CA"/>
        </w:rPr>
      </w:pPr>
      <w:r w:rsidRPr="002407A9">
        <w:rPr>
          <w:lang w:val="en-CA"/>
        </w:rPr>
        <w:t xml:space="preserve">111-112 </w:t>
      </w:r>
      <w:r w:rsidR="00A16A7C" w:rsidRPr="002407A9">
        <w:rPr>
          <w:lang w:val="en-CA"/>
        </w:rPr>
        <w:t>– </w:t>
      </w:r>
      <w:r w:rsidRPr="002407A9">
        <w:rPr>
          <w:lang w:val="en-CA"/>
        </w:rPr>
        <w:t>Farms</w:t>
      </w:r>
    </w:p>
    <w:p w14:paraId="7838A360" w14:textId="6ACA6C0A" w:rsidR="00C036C6" w:rsidRPr="002407A9" w:rsidRDefault="00C036C6" w:rsidP="008F3599">
      <w:pPr>
        <w:pStyle w:val="BulletsLast"/>
        <w:rPr>
          <w:lang w:val="en-CA"/>
        </w:rPr>
      </w:pPr>
      <w:r w:rsidRPr="002407A9">
        <w:rPr>
          <w:lang w:val="en-CA"/>
        </w:rPr>
        <w:t xml:space="preserve">114 </w:t>
      </w:r>
      <w:r w:rsidR="00A16A7C" w:rsidRPr="002407A9">
        <w:rPr>
          <w:lang w:val="en-CA"/>
        </w:rPr>
        <w:t xml:space="preserve">– </w:t>
      </w:r>
      <w:r w:rsidRPr="002407A9">
        <w:rPr>
          <w:lang w:val="en-CA"/>
        </w:rPr>
        <w:t>Fishing, hunting and trapping</w:t>
      </w:r>
    </w:p>
    <w:p w14:paraId="2FE0A505" w14:textId="77777777" w:rsidR="00C036C6" w:rsidRPr="002407A9" w:rsidRDefault="00C036C6" w:rsidP="00FB77E0">
      <w:pPr>
        <w:rPr>
          <w:lang w:val="en-CA"/>
        </w:rPr>
      </w:pPr>
      <w:r w:rsidRPr="002407A9">
        <w:rPr>
          <w:lang w:val="en-CA"/>
        </w:rPr>
        <w:t>Fabricated metal and machinery:</w:t>
      </w:r>
    </w:p>
    <w:p w14:paraId="58277021" w14:textId="6576E1CD" w:rsidR="00C036C6" w:rsidRPr="002407A9" w:rsidRDefault="00C036C6" w:rsidP="008F3599">
      <w:pPr>
        <w:pStyle w:val="Bullets"/>
        <w:rPr>
          <w:lang w:val="en-CA"/>
        </w:rPr>
      </w:pPr>
      <w:r w:rsidRPr="002407A9">
        <w:rPr>
          <w:lang w:val="en-CA"/>
        </w:rPr>
        <w:t>332</w:t>
      </w:r>
      <w:r w:rsidR="00A16A7C" w:rsidRPr="002407A9">
        <w:rPr>
          <w:lang w:val="en-CA"/>
        </w:rPr>
        <w:t xml:space="preserve"> –</w:t>
      </w:r>
      <w:r w:rsidRPr="002407A9">
        <w:rPr>
          <w:lang w:val="en-CA"/>
        </w:rPr>
        <w:t xml:space="preserve"> Fabricated metal product manufacturing</w:t>
      </w:r>
    </w:p>
    <w:p w14:paraId="2D9EDEAA" w14:textId="77777777" w:rsidR="000E51FB" w:rsidRDefault="00C036C6" w:rsidP="000E51FB">
      <w:pPr>
        <w:pStyle w:val="BulletsLast"/>
        <w:rPr>
          <w:lang w:val="en-CA"/>
        </w:rPr>
      </w:pPr>
      <w:r w:rsidRPr="002C6265">
        <w:rPr>
          <w:lang w:val="en-CA"/>
        </w:rPr>
        <w:t>333</w:t>
      </w:r>
      <w:r w:rsidR="00A16A7C" w:rsidRPr="002C6265">
        <w:rPr>
          <w:lang w:val="en-CA"/>
        </w:rPr>
        <w:t xml:space="preserve"> –</w:t>
      </w:r>
      <w:r w:rsidRPr="002C6265">
        <w:rPr>
          <w:lang w:val="en-CA"/>
        </w:rPr>
        <w:t xml:space="preserve"> Machinery manufacturing</w:t>
      </w:r>
    </w:p>
    <w:p w14:paraId="7C38057B" w14:textId="4E9B0F18" w:rsidR="00C036C6" w:rsidRPr="002C6265" w:rsidRDefault="00846BF6" w:rsidP="003A5AE8">
      <w:pPr>
        <w:rPr>
          <w:lang w:val="en-CA"/>
        </w:rPr>
      </w:pPr>
      <w:r w:rsidRPr="002C6265">
        <w:rPr>
          <w:lang w:val="en-CA"/>
        </w:rPr>
        <w:br w:type="column"/>
      </w:r>
      <w:r w:rsidR="00C036C6" w:rsidRPr="002C6265">
        <w:rPr>
          <w:lang w:val="en-CA"/>
        </w:rPr>
        <w:t>Clothing and textiles:</w:t>
      </w:r>
    </w:p>
    <w:p w14:paraId="0C37492E" w14:textId="1A521D13" w:rsidR="00C036C6" w:rsidRPr="002407A9" w:rsidRDefault="00C036C6" w:rsidP="008F3599">
      <w:pPr>
        <w:pStyle w:val="Bullets"/>
        <w:rPr>
          <w:lang w:val="en-CA"/>
        </w:rPr>
      </w:pPr>
      <w:r w:rsidRPr="002407A9">
        <w:rPr>
          <w:lang w:val="en-CA"/>
        </w:rPr>
        <w:t xml:space="preserve">313 </w:t>
      </w:r>
      <w:r w:rsidR="00A16A7C" w:rsidRPr="002407A9">
        <w:rPr>
          <w:lang w:val="en-CA"/>
        </w:rPr>
        <w:t>– </w:t>
      </w:r>
      <w:r w:rsidRPr="002407A9">
        <w:rPr>
          <w:lang w:val="en-CA"/>
        </w:rPr>
        <w:t>Textile mills</w:t>
      </w:r>
    </w:p>
    <w:p w14:paraId="3FFF292D" w14:textId="6D9B24E8" w:rsidR="00C036C6" w:rsidRPr="002407A9" w:rsidRDefault="00C036C6" w:rsidP="008F3599">
      <w:pPr>
        <w:pStyle w:val="Bullets"/>
        <w:rPr>
          <w:lang w:val="en-CA"/>
        </w:rPr>
      </w:pPr>
      <w:r w:rsidRPr="002407A9">
        <w:rPr>
          <w:lang w:val="en-CA"/>
        </w:rPr>
        <w:t xml:space="preserve">314 </w:t>
      </w:r>
      <w:r w:rsidR="00A16A7C" w:rsidRPr="002407A9">
        <w:rPr>
          <w:lang w:val="en-CA"/>
        </w:rPr>
        <w:t xml:space="preserve">– </w:t>
      </w:r>
      <w:r w:rsidRPr="002407A9">
        <w:rPr>
          <w:lang w:val="en-CA"/>
        </w:rPr>
        <w:t>Textile product mills</w:t>
      </w:r>
    </w:p>
    <w:p w14:paraId="3ADB776B" w14:textId="5309130E" w:rsidR="00C036C6" w:rsidRPr="002407A9" w:rsidRDefault="00C036C6" w:rsidP="008F3599">
      <w:pPr>
        <w:pStyle w:val="BulletsLast"/>
        <w:rPr>
          <w:lang w:val="en-CA"/>
        </w:rPr>
      </w:pPr>
      <w:r w:rsidRPr="002407A9">
        <w:rPr>
          <w:lang w:val="en-CA"/>
        </w:rPr>
        <w:t xml:space="preserve">315 </w:t>
      </w:r>
      <w:r w:rsidR="00A16A7C" w:rsidRPr="002407A9">
        <w:rPr>
          <w:lang w:val="en-CA"/>
        </w:rPr>
        <w:t>– </w:t>
      </w:r>
      <w:r w:rsidRPr="002407A9">
        <w:rPr>
          <w:lang w:val="en-CA"/>
        </w:rPr>
        <w:t>Clothing manufacturing</w:t>
      </w:r>
    </w:p>
    <w:p w14:paraId="5C4377A4" w14:textId="77777777" w:rsidR="0086626D" w:rsidRDefault="0086626D">
      <w:pPr>
        <w:spacing w:after="200" w:line="276" w:lineRule="auto"/>
        <w:rPr>
          <w:rStyle w:val="Heading3Char"/>
          <w:lang w:val="en-CA"/>
        </w:rPr>
        <w:sectPr w:rsidR="0086626D" w:rsidSect="0086626D">
          <w:endnotePr>
            <w:numFmt w:val="decimal"/>
          </w:endnotePr>
          <w:type w:val="continuous"/>
          <w:pgSz w:w="12240" w:h="15840"/>
          <w:pgMar w:top="1368" w:right="1440" w:bottom="1368" w:left="1008" w:header="720" w:footer="288" w:gutter="0"/>
          <w:cols w:num="2" w:space="720"/>
          <w:docGrid w:linePitch="360"/>
        </w:sectPr>
      </w:pPr>
    </w:p>
    <w:p w14:paraId="496BBF51" w14:textId="77777777" w:rsidR="0086626D" w:rsidRDefault="0086626D">
      <w:pPr>
        <w:spacing w:after="200" w:line="276" w:lineRule="auto"/>
        <w:rPr>
          <w:rStyle w:val="Heading3Char"/>
          <w:lang w:val="en-CA"/>
        </w:rPr>
      </w:pPr>
      <w:r>
        <w:rPr>
          <w:rStyle w:val="Heading3Char"/>
          <w:lang w:val="en-CA"/>
        </w:rPr>
        <w:br w:type="page"/>
      </w:r>
    </w:p>
    <w:p w14:paraId="43386DFB" w14:textId="6A9AA2FD" w:rsidR="00C036C6" w:rsidRPr="002407A9" w:rsidRDefault="00C036C6" w:rsidP="00FB77E0">
      <w:pPr>
        <w:rPr>
          <w:lang w:val="en-CA"/>
        </w:rPr>
      </w:pPr>
      <w:r w:rsidRPr="002407A9">
        <w:rPr>
          <w:rStyle w:val="Heading3Char"/>
          <w:lang w:val="en-CA"/>
        </w:rPr>
        <w:lastRenderedPageBreak/>
        <w:t>111 – Crop production</w:t>
      </w:r>
    </w:p>
    <w:p w14:paraId="66E00DEC" w14:textId="77777777" w:rsidR="00C036C6" w:rsidRPr="002407A9" w:rsidRDefault="00C036C6" w:rsidP="00FB77E0">
      <w:pPr>
        <w:rPr>
          <w:lang w:val="en-CA"/>
        </w:rPr>
      </w:pPr>
      <w:r w:rsidRPr="002407A9">
        <w:rPr>
          <w:lang w:val="en-CA"/>
        </w:rPr>
        <w:t>This subsector comprises establishments, such as farms, orchards, groves, greenhouses and nurseries, primarily engaged in growing crops, plants, vines, trees and their seeds (excluding those engaged in forestry operations).</w:t>
      </w:r>
      <w:r w:rsidRPr="002407A9">
        <w:rPr>
          <w:rStyle w:val="FootnoteReference"/>
          <w:lang w:val="en-CA"/>
        </w:rPr>
        <w:footnoteReference w:id="6"/>
      </w:r>
    </w:p>
    <w:p w14:paraId="3C830B79" w14:textId="4FCF2E8B" w:rsidR="00C036C6" w:rsidRPr="002407A9" w:rsidRDefault="00C036C6" w:rsidP="00FB77E0">
      <w:pPr>
        <w:rPr>
          <w:lang w:val="en-CA"/>
        </w:rPr>
      </w:pPr>
      <w:r w:rsidRPr="002407A9">
        <w:rPr>
          <w:rStyle w:val="Heading3Char"/>
          <w:lang w:val="en-CA"/>
        </w:rPr>
        <w:t>112 – Animal production and aquaculture</w:t>
      </w:r>
    </w:p>
    <w:p w14:paraId="0A5BFAA6" w14:textId="77777777" w:rsidR="00C036C6" w:rsidRPr="002407A9" w:rsidRDefault="00C036C6" w:rsidP="00FB77E0">
      <w:pPr>
        <w:rPr>
          <w:lang w:val="en-CA"/>
        </w:rPr>
      </w:pPr>
      <w:r w:rsidRPr="002407A9">
        <w:rPr>
          <w:lang w:val="en-CA"/>
        </w:rPr>
        <w:t>This subsector comprises establishments, such as ranches, farms and feedlots, primarily engaged in raising animals, producing animal products and fattening animals.</w:t>
      </w:r>
      <w:r w:rsidRPr="002407A9">
        <w:rPr>
          <w:rStyle w:val="FootnoteReference"/>
          <w:lang w:val="en-CA"/>
        </w:rPr>
        <w:footnoteReference w:id="7"/>
      </w:r>
    </w:p>
    <w:p w14:paraId="05AB760B" w14:textId="6DE4B1C3" w:rsidR="00C036C6" w:rsidRPr="002407A9" w:rsidRDefault="00C036C6" w:rsidP="00FB77E0">
      <w:pPr>
        <w:rPr>
          <w:lang w:val="en-CA"/>
        </w:rPr>
      </w:pPr>
      <w:r w:rsidRPr="002407A9">
        <w:rPr>
          <w:rStyle w:val="Heading3Char"/>
          <w:lang w:val="en-CA"/>
        </w:rPr>
        <w:t>114 – Fishing, hunting and trapping</w:t>
      </w:r>
    </w:p>
    <w:p w14:paraId="1DDC3F44" w14:textId="77777777" w:rsidR="00C036C6" w:rsidRPr="002407A9" w:rsidRDefault="00C036C6" w:rsidP="00FB77E0">
      <w:pPr>
        <w:rPr>
          <w:lang w:val="en-CA"/>
        </w:rPr>
      </w:pPr>
      <w:r w:rsidRPr="002407A9">
        <w:rPr>
          <w:lang w:val="en-CA"/>
        </w:rPr>
        <w:t>This subsector comprises establishments primarily engaged in catching fish and other wild animals from their natural habitats.</w:t>
      </w:r>
      <w:r w:rsidRPr="002407A9">
        <w:rPr>
          <w:rStyle w:val="FootnoteReference"/>
          <w:lang w:val="en-CA"/>
        </w:rPr>
        <w:footnoteReference w:id="8"/>
      </w:r>
    </w:p>
    <w:p w14:paraId="2573E12E" w14:textId="2288EB46" w:rsidR="00C036C6" w:rsidRPr="002407A9" w:rsidRDefault="00C036C6" w:rsidP="00FB77E0">
      <w:pPr>
        <w:rPr>
          <w:lang w:val="en-CA"/>
        </w:rPr>
      </w:pPr>
      <w:r w:rsidRPr="002407A9">
        <w:rPr>
          <w:rStyle w:val="Heading3Char"/>
          <w:lang w:val="en-CA"/>
        </w:rPr>
        <w:t>211 – Oil and gas extraction</w:t>
      </w:r>
    </w:p>
    <w:p w14:paraId="69927481" w14:textId="77777777" w:rsidR="00C036C6" w:rsidRPr="002407A9" w:rsidRDefault="00C036C6" w:rsidP="00FB77E0">
      <w:pPr>
        <w:rPr>
          <w:lang w:val="en-CA"/>
        </w:rPr>
      </w:pPr>
      <w:r w:rsidRPr="002407A9">
        <w:rPr>
          <w:lang w:val="en-CA"/>
        </w:rPr>
        <w:t>This subsector comprises establishments primarily engaged in operating oil and gas field properties.</w:t>
      </w:r>
      <w:r w:rsidRPr="002407A9">
        <w:rPr>
          <w:rStyle w:val="FootnoteReference"/>
          <w:lang w:val="en-CA"/>
        </w:rPr>
        <w:footnoteReference w:id="9"/>
      </w:r>
    </w:p>
    <w:p w14:paraId="328C6E0D" w14:textId="7DACE6C1" w:rsidR="00C036C6" w:rsidRPr="002407A9" w:rsidRDefault="00C036C6" w:rsidP="00FB77E0">
      <w:pPr>
        <w:rPr>
          <w:lang w:val="en-CA"/>
        </w:rPr>
      </w:pPr>
      <w:r w:rsidRPr="002407A9">
        <w:rPr>
          <w:rStyle w:val="Heading3Char"/>
          <w:lang w:val="en-CA"/>
        </w:rPr>
        <w:t>212 – Mining and quarrying (except oil and gas)</w:t>
      </w:r>
    </w:p>
    <w:p w14:paraId="5066C5DC" w14:textId="77777777" w:rsidR="00C036C6" w:rsidRPr="002407A9" w:rsidRDefault="00C036C6" w:rsidP="00FB77E0">
      <w:pPr>
        <w:rPr>
          <w:lang w:val="en-CA"/>
        </w:rPr>
      </w:pPr>
      <w:r w:rsidRPr="002407A9">
        <w:rPr>
          <w:lang w:val="en-CA"/>
        </w:rPr>
        <w:t>This subsector comprises establishments primarily engaged in mining, beneficiating or otherwise preparing metallic and non-metallic minerals, including coal.</w:t>
      </w:r>
      <w:r w:rsidRPr="002407A9">
        <w:rPr>
          <w:rStyle w:val="FootnoteReference"/>
          <w:lang w:val="en-CA"/>
        </w:rPr>
        <w:footnoteReference w:id="10"/>
      </w:r>
    </w:p>
    <w:p w14:paraId="11C15A4C" w14:textId="12D01AB4" w:rsidR="00C036C6" w:rsidRPr="002407A9" w:rsidRDefault="00C036C6" w:rsidP="00FB77E0">
      <w:pPr>
        <w:rPr>
          <w:lang w:val="en-CA"/>
        </w:rPr>
      </w:pPr>
      <w:r w:rsidRPr="002407A9">
        <w:rPr>
          <w:rStyle w:val="Heading3Char"/>
          <w:lang w:val="en-CA"/>
        </w:rPr>
        <w:t>313 – Textile mills</w:t>
      </w:r>
    </w:p>
    <w:p w14:paraId="41B1D320" w14:textId="77777777" w:rsidR="00C036C6" w:rsidRPr="002407A9" w:rsidRDefault="00C036C6" w:rsidP="00FB77E0">
      <w:pPr>
        <w:rPr>
          <w:lang w:val="en-CA"/>
        </w:rPr>
      </w:pPr>
      <w:r w:rsidRPr="002407A9">
        <w:rPr>
          <w:lang w:val="en-CA"/>
        </w:rPr>
        <w:t>This subsector comprises establishments primarily engaged in manufacturing yarn or textile fabrics, or finishing yarn, textile fabrics or clothing.</w:t>
      </w:r>
      <w:r w:rsidRPr="002407A9">
        <w:rPr>
          <w:rStyle w:val="FootnoteReference"/>
          <w:lang w:val="en-CA"/>
        </w:rPr>
        <w:footnoteReference w:id="11"/>
      </w:r>
    </w:p>
    <w:p w14:paraId="5DFD5155" w14:textId="4DC30607" w:rsidR="00C036C6" w:rsidRPr="002407A9" w:rsidRDefault="00C036C6" w:rsidP="00FB77E0">
      <w:pPr>
        <w:rPr>
          <w:lang w:val="en-CA"/>
        </w:rPr>
      </w:pPr>
      <w:r w:rsidRPr="002407A9">
        <w:rPr>
          <w:rStyle w:val="Heading3Char"/>
          <w:lang w:val="en-CA"/>
        </w:rPr>
        <w:t>314 – Textile product mills</w:t>
      </w:r>
    </w:p>
    <w:p w14:paraId="5A261A7F" w14:textId="77777777" w:rsidR="00C036C6" w:rsidRPr="002407A9" w:rsidRDefault="00C036C6" w:rsidP="00FB77E0">
      <w:pPr>
        <w:rPr>
          <w:lang w:val="en-CA"/>
        </w:rPr>
      </w:pPr>
      <w:r w:rsidRPr="002407A9">
        <w:rPr>
          <w:lang w:val="en-CA"/>
        </w:rPr>
        <w:t>This subsector comprises establishments primarily engaged in manufacturing textile products, except clothing.</w:t>
      </w:r>
      <w:r w:rsidRPr="002407A9">
        <w:rPr>
          <w:rStyle w:val="FootnoteReference"/>
          <w:lang w:val="en-CA"/>
        </w:rPr>
        <w:footnoteReference w:id="12"/>
      </w:r>
    </w:p>
    <w:p w14:paraId="02D35434" w14:textId="3A85AAFA" w:rsidR="00C036C6" w:rsidRPr="002407A9" w:rsidRDefault="00C036C6" w:rsidP="00FB77E0">
      <w:pPr>
        <w:rPr>
          <w:lang w:val="en-CA"/>
        </w:rPr>
      </w:pPr>
      <w:r w:rsidRPr="002407A9">
        <w:rPr>
          <w:rStyle w:val="Heading3Char"/>
          <w:lang w:val="en-CA"/>
        </w:rPr>
        <w:t>315 – Clothing manufacturing</w:t>
      </w:r>
    </w:p>
    <w:p w14:paraId="00520F1C" w14:textId="77777777" w:rsidR="00C036C6" w:rsidRPr="002407A9" w:rsidRDefault="00C036C6" w:rsidP="00FB77E0">
      <w:pPr>
        <w:rPr>
          <w:lang w:val="en-CA"/>
        </w:rPr>
      </w:pPr>
      <w:r w:rsidRPr="002407A9">
        <w:rPr>
          <w:lang w:val="en-CA"/>
        </w:rPr>
        <w:t>This subsector comprises establishments primarily engaged in manufacturing clothing.</w:t>
      </w:r>
      <w:r w:rsidRPr="002407A9">
        <w:rPr>
          <w:rStyle w:val="FootnoteReference"/>
          <w:lang w:val="en-CA"/>
        </w:rPr>
        <w:footnoteReference w:id="13"/>
      </w:r>
    </w:p>
    <w:p w14:paraId="20A2A9CD" w14:textId="77777777" w:rsidR="00750D0C" w:rsidRDefault="00750D0C">
      <w:pPr>
        <w:spacing w:after="200" w:line="276" w:lineRule="auto"/>
        <w:rPr>
          <w:rStyle w:val="Heading3Char"/>
          <w:lang w:val="en-CA"/>
        </w:rPr>
      </w:pPr>
      <w:r>
        <w:rPr>
          <w:rStyle w:val="Heading3Char"/>
          <w:lang w:val="en-CA"/>
        </w:rPr>
        <w:br w:type="page"/>
      </w:r>
    </w:p>
    <w:p w14:paraId="671A4BD6" w14:textId="350875F9" w:rsidR="00C036C6" w:rsidRPr="002407A9" w:rsidRDefault="00C036C6" w:rsidP="00FB77E0">
      <w:pPr>
        <w:rPr>
          <w:lang w:val="en-CA"/>
        </w:rPr>
      </w:pPr>
      <w:r w:rsidRPr="002407A9">
        <w:rPr>
          <w:rStyle w:val="Heading3Char"/>
          <w:lang w:val="en-CA"/>
        </w:rPr>
        <w:lastRenderedPageBreak/>
        <w:t>321 – Wood product manufacturing</w:t>
      </w:r>
    </w:p>
    <w:p w14:paraId="76DC3716" w14:textId="77777777" w:rsidR="00C036C6" w:rsidRPr="002407A9" w:rsidRDefault="00C036C6" w:rsidP="00FB77E0">
      <w:pPr>
        <w:rPr>
          <w:lang w:val="en-CA"/>
        </w:rPr>
      </w:pPr>
      <w:r w:rsidRPr="002407A9">
        <w:rPr>
          <w:lang w:val="en-CA"/>
        </w:rPr>
        <w:t>This subsector comprises establishments primarily engaged in manufacturing products from wood.</w:t>
      </w:r>
      <w:r w:rsidRPr="002407A9">
        <w:rPr>
          <w:rStyle w:val="FootnoteReference"/>
          <w:lang w:val="en-CA"/>
        </w:rPr>
        <w:footnoteReference w:id="14"/>
      </w:r>
    </w:p>
    <w:p w14:paraId="793A3B94" w14:textId="3D50D150" w:rsidR="00C036C6" w:rsidRPr="002407A9" w:rsidRDefault="00C036C6" w:rsidP="00FB77E0">
      <w:pPr>
        <w:rPr>
          <w:lang w:val="en-CA"/>
        </w:rPr>
      </w:pPr>
      <w:r w:rsidRPr="002407A9">
        <w:rPr>
          <w:rStyle w:val="Heading3Char"/>
          <w:lang w:val="en-CA"/>
        </w:rPr>
        <w:t>322 – Paper manufacturing</w:t>
      </w:r>
    </w:p>
    <w:p w14:paraId="4A0C8EE2" w14:textId="77777777" w:rsidR="00C036C6" w:rsidRPr="002407A9" w:rsidRDefault="00C036C6" w:rsidP="00FB77E0">
      <w:pPr>
        <w:rPr>
          <w:lang w:val="en-CA"/>
        </w:rPr>
      </w:pPr>
      <w:r w:rsidRPr="002407A9">
        <w:rPr>
          <w:lang w:val="en-CA"/>
        </w:rPr>
        <w:t>This subsector comprises establishments primarily engaged in manufacturing pulp, paper and paper products.</w:t>
      </w:r>
      <w:r w:rsidRPr="002407A9">
        <w:rPr>
          <w:rStyle w:val="FootnoteReference"/>
          <w:lang w:val="en-CA"/>
        </w:rPr>
        <w:footnoteReference w:id="15"/>
      </w:r>
    </w:p>
    <w:p w14:paraId="5ED24027" w14:textId="1F53D0A8" w:rsidR="00C036C6" w:rsidRPr="002407A9" w:rsidRDefault="00C036C6" w:rsidP="00FB77E0">
      <w:pPr>
        <w:rPr>
          <w:lang w:val="en-CA"/>
        </w:rPr>
      </w:pPr>
      <w:r w:rsidRPr="002407A9">
        <w:rPr>
          <w:rStyle w:val="Heading3Char"/>
          <w:lang w:val="en-CA"/>
        </w:rPr>
        <w:t>325 – Chemical manufacturing</w:t>
      </w:r>
    </w:p>
    <w:p w14:paraId="42F40005" w14:textId="77777777" w:rsidR="00C036C6" w:rsidRPr="002407A9" w:rsidRDefault="00C036C6" w:rsidP="00FB77E0">
      <w:pPr>
        <w:rPr>
          <w:lang w:val="en-CA"/>
        </w:rPr>
      </w:pPr>
      <w:r w:rsidRPr="002407A9">
        <w:rPr>
          <w:lang w:val="en-CA"/>
        </w:rPr>
        <w:t>This subsector comprises establishments primarily engaged in manufacturing chemicals and chemical preparations, from organic and inorganic raw materials.</w:t>
      </w:r>
      <w:r w:rsidRPr="002407A9">
        <w:rPr>
          <w:rStyle w:val="FootnoteReference"/>
          <w:lang w:val="en-CA"/>
        </w:rPr>
        <w:footnoteReference w:id="16"/>
      </w:r>
    </w:p>
    <w:p w14:paraId="25B19037" w14:textId="7D57059B" w:rsidR="00C036C6" w:rsidRPr="002407A9" w:rsidRDefault="00C036C6" w:rsidP="00FB77E0">
      <w:pPr>
        <w:rPr>
          <w:lang w:val="en-CA"/>
        </w:rPr>
      </w:pPr>
      <w:r w:rsidRPr="002407A9">
        <w:rPr>
          <w:rStyle w:val="Heading3Char"/>
          <w:lang w:val="en-CA"/>
        </w:rPr>
        <w:t>326 – Plastics and rubber products manufacturing</w:t>
      </w:r>
    </w:p>
    <w:p w14:paraId="27F66400" w14:textId="77777777" w:rsidR="00C036C6" w:rsidRPr="002407A9" w:rsidRDefault="00C036C6" w:rsidP="00FB77E0">
      <w:pPr>
        <w:rPr>
          <w:lang w:val="en-CA"/>
        </w:rPr>
      </w:pPr>
      <w:r w:rsidRPr="002407A9">
        <w:rPr>
          <w:lang w:val="en-CA"/>
        </w:rPr>
        <w:t>This subsector comprises establishments primarily engaged in making goods by processing raw rubber and plastics materials.</w:t>
      </w:r>
      <w:r w:rsidRPr="002407A9">
        <w:rPr>
          <w:rStyle w:val="FootnoteReference"/>
          <w:lang w:val="en-CA"/>
        </w:rPr>
        <w:footnoteReference w:id="17"/>
      </w:r>
    </w:p>
    <w:p w14:paraId="32671B8F" w14:textId="7B58FB27" w:rsidR="00C036C6" w:rsidRPr="002407A9" w:rsidRDefault="00C036C6" w:rsidP="00FB77E0">
      <w:pPr>
        <w:rPr>
          <w:lang w:val="en-CA"/>
        </w:rPr>
      </w:pPr>
      <w:r w:rsidRPr="002407A9">
        <w:rPr>
          <w:rStyle w:val="Heading3Char"/>
          <w:lang w:val="en-CA"/>
        </w:rPr>
        <w:t>331 – Primary metal manufacturing</w:t>
      </w:r>
    </w:p>
    <w:p w14:paraId="38990255" w14:textId="77777777" w:rsidR="00C036C6" w:rsidRPr="002407A9" w:rsidRDefault="00C036C6" w:rsidP="00FB77E0">
      <w:pPr>
        <w:rPr>
          <w:lang w:val="en-CA"/>
        </w:rPr>
      </w:pPr>
      <w:r w:rsidRPr="002407A9">
        <w:rPr>
          <w:lang w:val="en-CA"/>
        </w:rPr>
        <w:t>This subsector comprises establishments primarily engaged in smelting and refining ferrous and non-ferrous metals from ore, pig or scrap in blast or electric furnaces.</w:t>
      </w:r>
      <w:r w:rsidRPr="002407A9">
        <w:rPr>
          <w:rStyle w:val="FootnoteReference"/>
          <w:lang w:val="en-CA"/>
        </w:rPr>
        <w:footnoteReference w:id="18"/>
      </w:r>
    </w:p>
    <w:p w14:paraId="60FB585C" w14:textId="76100CD2" w:rsidR="00C036C6" w:rsidRPr="002407A9" w:rsidRDefault="00C036C6" w:rsidP="00FB77E0">
      <w:pPr>
        <w:rPr>
          <w:lang w:val="en-CA"/>
        </w:rPr>
      </w:pPr>
      <w:r w:rsidRPr="002407A9">
        <w:rPr>
          <w:rStyle w:val="Heading3Char"/>
          <w:lang w:val="en-CA"/>
        </w:rPr>
        <w:t>332 – Fabricated metal product manufacturing</w:t>
      </w:r>
    </w:p>
    <w:p w14:paraId="2579A754" w14:textId="77777777" w:rsidR="00C036C6" w:rsidRPr="002407A9" w:rsidRDefault="00C036C6" w:rsidP="00FB77E0">
      <w:pPr>
        <w:rPr>
          <w:lang w:val="en-CA"/>
        </w:rPr>
      </w:pPr>
      <w:r w:rsidRPr="002407A9">
        <w:rPr>
          <w:lang w:val="en-CA"/>
        </w:rPr>
        <w:t>This subsector comprises establishments primarily engaged in forging, stamping, forming, turning and joining processes to produce ferrous and non-ferrous metal products, such as cutlery and hand tools, architectural and structural metal products, boilers, tanks and shipping containers, hardware, spring and wire products, turned products, and bolts, nuts and screws.</w:t>
      </w:r>
      <w:r w:rsidRPr="002407A9">
        <w:rPr>
          <w:rStyle w:val="FootnoteReference"/>
          <w:lang w:val="en-CA"/>
        </w:rPr>
        <w:footnoteReference w:id="19"/>
      </w:r>
    </w:p>
    <w:p w14:paraId="4714F631" w14:textId="38F51392" w:rsidR="00C036C6" w:rsidRPr="002407A9" w:rsidRDefault="00C036C6" w:rsidP="00FB77E0">
      <w:pPr>
        <w:rPr>
          <w:lang w:val="en-CA"/>
        </w:rPr>
      </w:pPr>
      <w:r w:rsidRPr="002407A9">
        <w:rPr>
          <w:rStyle w:val="Heading3Char"/>
          <w:lang w:val="en-CA"/>
        </w:rPr>
        <w:t>333 – Machinery manufacturing</w:t>
      </w:r>
    </w:p>
    <w:p w14:paraId="0A3583E1" w14:textId="77777777" w:rsidR="00C036C6" w:rsidRPr="002407A9" w:rsidRDefault="00C036C6" w:rsidP="00FB77E0">
      <w:pPr>
        <w:rPr>
          <w:lang w:val="en-CA"/>
        </w:rPr>
      </w:pPr>
      <w:r w:rsidRPr="002407A9">
        <w:rPr>
          <w:lang w:val="en-CA"/>
        </w:rPr>
        <w:t>This subsector comprises establishments primarily engaged in manufacturing industrial and commercial machinery.</w:t>
      </w:r>
      <w:r w:rsidRPr="002407A9">
        <w:rPr>
          <w:rStyle w:val="FootnoteReference"/>
          <w:lang w:val="en-CA"/>
        </w:rPr>
        <w:footnoteReference w:id="20"/>
      </w:r>
    </w:p>
    <w:p w14:paraId="42110C8E" w14:textId="6CFF8146" w:rsidR="00C036C6" w:rsidRPr="002407A9" w:rsidRDefault="00C036C6" w:rsidP="00FB77E0">
      <w:pPr>
        <w:rPr>
          <w:lang w:val="en-CA"/>
        </w:rPr>
      </w:pPr>
      <w:r w:rsidRPr="002407A9">
        <w:rPr>
          <w:rStyle w:val="Heading3Char"/>
          <w:lang w:val="en-CA"/>
        </w:rPr>
        <w:t>334 – Computer and electronic product manufacturing</w:t>
      </w:r>
    </w:p>
    <w:p w14:paraId="231B77CF" w14:textId="77777777" w:rsidR="00C036C6" w:rsidRPr="002407A9" w:rsidRDefault="00C036C6" w:rsidP="00FB77E0">
      <w:pPr>
        <w:rPr>
          <w:lang w:val="en-CA"/>
        </w:rPr>
      </w:pPr>
      <w:r w:rsidRPr="002407A9">
        <w:rPr>
          <w:lang w:val="en-CA"/>
        </w:rPr>
        <w:t>This subsector comprises establishments primarily engaged in manufacturing computers, computer peripheral equipment, communications equipment, and similar electronic products, as well as components for such products.</w:t>
      </w:r>
      <w:r w:rsidRPr="002407A9">
        <w:rPr>
          <w:rStyle w:val="FootnoteReference"/>
          <w:lang w:val="en-CA"/>
        </w:rPr>
        <w:footnoteReference w:id="21"/>
      </w:r>
    </w:p>
    <w:p w14:paraId="6FCFF9F7" w14:textId="312279E6" w:rsidR="00C036C6" w:rsidRPr="002407A9" w:rsidRDefault="00C036C6" w:rsidP="00FB77E0">
      <w:pPr>
        <w:rPr>
          <w:lang w:val="en-CA"/>
        </w:rPr>
      </w:pPr>
      <w:r w:rsidRPr="002407A9">
        <w:rPr>
          <w:rStyle w:val="Heading3Char"/>
          <w:lang w:val="en-CA"/>
        </w:rPr>
        <w:lastRenderedPageBreak/>
        <w:t>335 – Electrical equipment, appliance and component manufacturing</w:t>
      </w:r>
    </w:p>
    <w:p w14:paraId="18B57AA9" w14:textId="77777777" w:rsidR="00C036C6" w:rsidRPr="002407A9" w:rsidRDefault="00C036C6" w:rsidP="00FB77E0">
      <w:pPr>
        <w:rPr>
          <w:lang w:val="en-CA"/>
        </w:rPr>
      </w:pPr>
      <w:r w:rsidRPr="002407A9">
        <w:rPr>
          <w:lang w:val="en-CA"/>
        </w:rPr>
        <w:t>This subsector comprises establishments primarily engaged in manufacturing products that generate, distribute and use electrical power.</w:t>
      </w:r>
      <w:r w:rsidRPr="002407A9">
        <w:rPr>
          <w:rStyle w:val="FootnoteReference"/>
          <w:lang w:val="en-CA"/>
        </w:rPr>
        <w:footnoteReference w:id="22"/>
      </w:r>
    </w:p>
    <w:p w14:paraId="052F57AD" w14:textId="40F84487" w:rsidR="00C036C6" w:rsidRPr="002407A9" w:rsidRDefault="00C036C6" w:rsidP="00FB77E0">
      <w:pPr>
        <w:rPr>
          <w:lang w:val="en-CA"/>
        </w:rPr>
      </w:pPr>
      <w:r w:rsidRPr="002407A9">
        <w:rPr>
          <w:rStyle w:val="Heading3Char"/>
          <w:lang w:val="en-CA"/>
        </w:rPr>
        <w:t>336 – Transportation equipment manufacturing</w:t>
      </w:r>
    </w:p>
    <w:p w14:paraId="044336C2" w14:textId="77777777" w:rsidR="00C036C6" w:rsidRPr="002407A9" w:rsidRDefault="00C036C6" w:rsidP="00FB77E0">
      <w:pPr>
        <w:rPr>
          <w:lang w:val="en-CA"/>
        </w:rPr>
      </w:pPr>
      <w:r w:rsidRPr="002407A9">
        <w:rPr>
          <w:lang w:val="en-CA"/>
        </w:rPr>
        <w:t>This subsector comprises establishments primarily engaged in manufacturing equipment for transporting people and goods.</w:t>
      </w:r>
      <w:r w:rsidRPr="002407A9">
        <w:rPr>
          <w:rStyle w:val="FootnoteReference"/>
          <w:lang w:val="en-CA"/>
        </w:rPr>
        <w:footnoteReference w:id="23"/>
      </w:r>
    </w:p>
    <w:p w14:paraId="219858B7" w14:textId="7AD103B4" w:rsidR="00C036C6" w:rsidRPr="002407A9" w:rsidRDefault="00C036C6" w:rsidP="00FB77E0">
      <w:pPr>
        <w:rPr>
          <w:lang w:val="en-CA"/>
        </w:rPr>
      </w:pPr>
      <w:r w:rsidRPr="002407A9">
        <w:rPr>
          <w:rStyle w:val="Heading3Char"/>
          <w:lang w:val="en-CA"/>
        </w:rPr>
        <w:t>337 – Furniture and related product manufacturing</w:t>
      </w:r>
    </w:p>
    <w:p w14:paraId="6C902CB5" w14:textId="77777777" w:rsidR="00C036C6" w:rsidRPr="002407A9" w:rsidRDefault="00C036C6" w:rsidP="00FB77E0">
      <w:pPr>
        <w:rPr>
          <w:lang w:val="en-CA"/>
        </w:rPr>
      </w:pPr>
      <w:r w:rsidRPr="002407A9">
        <w:rPr>
          <w:lang w:val="en-CA"/>
        </w:rPr>
        <w:t>This subsector comprises establishments primarily engaged in manufacturing furniture and related products.</w:t>
      </w:r>
      <w:r w:rsidRPr="002407A9">
        <w:rPr>
          <w:rStyle w:val="FootnoteReference"/>
          <w:lang w:val="en-CA"/>
        </w:rPr>
        <w:footnoteReference w:id="24"/>
      </w:r>
    </w:p>
    <w:p w14:paraId="72101FDA" w14:textId="666716BC" w:rsidR="00C036C6" w:rsidRPr="002407A9" w:rsidRDefault="00C036C6" w:rsidP="00FB77E0">
      <w:pPr>
        <w:rPr>
          <w:lang w:val="en-CA"/>
        </w:rPr>
      </w:pPr>
      <w:r w:rsidRPr="002407A9">
        <w:rPr>
          <w:rStyle w:val="Heading3Char"/>
          <w:lang w:val="en-CA"/>
        </w:rPr>
        <w:t>339 – Miscellaneous manufacturing</w:t>
      </w:r>
    </w:p>
    <w:p w14:paraId="6FA2D106" w14:textId="77777777" w:rsidR="00C036C6" w:rsidRPr="002407A9" w:rsidRDefault="00C036C6" w:rsidP="00FB77E0">
      <w:pPr>
        <w:rPr>
          <w:lang w:val="en-CA"/>
        </w:rPr>
      </w:pPr>
      <w:r w:rsidRPr="002407A9">
        <w:rPr>
          <w:lang w:val="en-CA"/>
        </w:rPr>
        <w:t>This subsector comprises establishments, not classified to any other subsector, primarily engaged in manufacturing activities. These establishments manufacture a diverse range of products, such as medical equipment and supplies, jewellery, sporting goods, toys and office supplies.</w:t>
      </w:r>
      <w:r w:rsidRPr="002407A9">
        <w:rPr>
          <w:rStyle w:val="FootnoteReference"/>
          <w:lang w:val="en-CA"/>
        </w:rPr>
        <w:footnoteReference w:id="25"/>
      </w:r>
    </w:p>
    <w:p w14:paraId="5439C37F" w14:textId="77777777" w:rsidR="00C036C6" w:rsidRPr="002407A9" w:rsidRDefault="00C036C6" w:rsidP="00FB77E0">
      <w:pPr>
        <w:rPr>
          <w:lang w:val="en-CA"/>
        </w:rPr>
      </w:pPr>
    </w:p>
    <w:p w14:paraId="470DC3C4" w14:textId="2F62AD9A" w:rsidR="00C036C6" w:rsidRPr="002407A9" w:rsidRDefault="00C036C6" w:rsidP="00FB77E0">
      <w:pPr>
        <w:rPr>
          <w:lang w:val="en-CA"/>
        </w:rPr>
      </w:pPr>
      <w:r w:rsidRPr="002407A9">
        <w:rPr>
          <w:rStyle w:val="Heading2Char"/>
          <w:lang w:val="en-CA"/>
        </w:rPr>
        <w:t>Indigenous identity</w:t>
      </w:r>
    </w:p>
    <w:p w14:paraId="761C0DDE" w14:textId="3B1D6F79" w:rsidR="00C036C6" w:rsidRPr="002407A9" w:rsidRDefault="00C036C6" w:rsidP="00FB77E0">
      <w:pPr>
        <w:rPr>
          <w:lang w:val="en-CA"/>
        </w:rPr>
      </w:pPr>
      <w:r w:rsidRPr="002407A9">
        <w:rPr>
          <w:lang w:val="en-CA"/>
        </w:rPr>
        <w:t xml:space="preserve">Indigenous identity refers to whether the person identified with the Indigenous peoples of Canada. This includes those who identify as First Nations (North American Indian), Métis and/or Inuk (Inuit), and/or those who report being Registered or Treaty Indians (that is, registered under the </w:t>
      </w:r>
      <w:r w:rsidRPr="002407A9">
        <w:rPr>
          <w:i/>
          <w:iCs/>
          <w:lang w:val="en-CA"/>
        </w:rPr>
        <w:t>Indian Act</w:t>
      </w:r>
      <w:r w:rsidRPr="002407A9">
        <w:rPr>
          <w:lang w:val="en-CA"/>
        </w:rPr>
        <w:t xml:space="preserve"> of Canada), and/or those who have membership in a First Nation or Indian band. Aboriginal peoples of Canada (referred to here as Indigenous peoples) are defined in the </w:t>
      </w:r>
      <w:r w:rsidRPr="002407A9">
        <w:rPr>
          <w:i/>
          <w:iCs/>
          <w:lang w:val="en-CA"/>
        </w:rPr>
        <w:t>Constitution Act,</w:t>
      </w:r>
      <w:r w:rsidR="005A0984" w:rsidRPr="002407A9">
        <w:rPr>
          <w:i/>
          <w:iCs/>
          <w:lang w:val="en-CA"/>
        </w:rPr>
        <w:t> </w:t>
      </w:r>
      <w:r w:rsidRPr="002407A9">
        <w:rPr>
          <w:i/>
          <w:iCs/>
          <w:lang w:val="en-CA"/>
        </w:rPr>
        <w:t>1982</w:t>
      </w:r>
      <w:r w:rsidRPr="002407A9">
        <w:rPr>
          <w:lang w:val="en-CA"/>
        </w:rPr>
        <w:t>, Section</w:t>
      </w:r>
      <w:r w:rsidR="005A0984" w:rsidRPr="002407A9">
        <w:rPr>
          <w:lang w:val="en-CA"/>
        </w:rPr>
        <w:t> </w:t>
      </w:r>
      <w:r w:rsidRPr="002407A9">
        <w:rPr>
          <w:lang w:val="en-CA"/>
        </w:rPr>
        <w:t>35</w:t>
      </w:r>
      <w:r w:rsidR="005A0984" w:rsidRPr="002407A9">
        <w:rPr>
          <w:lang w:val="en-CA"/>
        </w:rPr>
        <w:t> </w:t>
      </w:r>
      <w:r w:rsidRPr="002407A9">
        <w:rPr>
          <w:lang w:val="en-CA"/>
        </w:rPr>
        <w:t>(2) as including the Indian, Inuit and Métis peoples of Canada.</w:t>
      </w:r>
      <w:r w:rsidRPr="002407A9">
        <w:rPr>
          <w:rStyle w:val="FootnoteReference"/>
          <w:lang w:val="en-CA"/>
        </w:rPr>
        <w:footnoteReference w:id="26"/>
      </w:r>
    </w:p>
    <w:p w14:paraId="2D4CEB6B" w14:textId="77777777" w:rsidR="00C036C6" w:rsidRPr="002407A9" w:rsidRDefault="00C036C6" w:rsidP="00FB77E0">
      <w:pPr>
        <w:rPr>
          <w:lang w:val="en-CA"/>
        </w:rPr>
      </w:pPr>
    </w:p>
    <w:p w14:paraId="7AF045C1" w14:textId="57462736" w:rsidR="00C036C6" w:rsidRPr="002407A9" w:rsidRDefault="00C036C6" w:rsidP="00FB77E0">
      <w:pPr>
        <w:rPr>
          <w:lang w:val="en-CA"/>
        </w:rPr>
      </w:pPr>
      <w:r w:rsidRPr="002407A9">
        <w:rPr>
          <w:rStyle w:val="Heading2Char"/>
          <w:lang w:val="en-CA"/>
        </w:rPr>
        <w:t>Gender</w:t>
      </w:r>
    </w:p>
    <w:p w14:paraId="6EB0EDCE" w14:textId="5B4BC2FC" w:rsidR="00C036C6" w:rsidRPr="002407A9" w:rsidRDefault="00C036C6" w:rsidP="00FB77E0">
      <w:pPr>
        <w:rPr>
          <w:lang w:val="en-CA"/>
        </w:rPr>
      </w:pPr>
      <w:r w:rsidRPr="002407A9">
        <w:rPr>
          <w:lang w:val="en-CA"/>
        </w:rPr>
        <w:t>Gender refers to an individual</w:t>
      </w:r>
      <w:r w:rsidR="00E015D6" w:rsidRPr="002407A9">
        <w:rPr>
          <w:lang w:val="en-CA"/>
        </w:rPr>
        <w:t>’</w:t>
      </w:r>
      <w:r w:rsidRPr="002407A9">
        <w:rPr>
          <w:lang w:val="en-CA"/>
        </w:rPr>
        <w:t>s personal and social identity as a man, woman or non</w:t>
      </w:r>
      <w:r w:rsidRPr="002407A9">
        <w:rPr>
          <w:lang w:val="en-CA"/>
        </w:rPr>
        <w:noBreakHyphen/>
        <w:t>binary person (a person who is not exclusively a man or a woman).</w:t>
      </w:r>
    </w:p>
    <w:p w14:paraId="149FD8DF" w14:textId="77777777" w:rsidR="00C036C6" w:rsidRPr="002407A9" w:rsidRDefault="00C036C6" w:rsidP="00FB77E0">
      <w:pPr>
        <w:rPr>
          <w:lang w:val="en-CA"/>
        </w:rPr>
      </w:pPr>
      <w:r w:rsidRPr="002407A9">
        <w:rPr>
          <w:lang w:val="en-CA"/>
        </w:rPr>
        <w:t>Gender includes the following concepts:</w:t>
      </w:r>
    </w:p>
    <w:p w14:paraId="534F9F2E" w14:textId="77777777" w:rsidR="00C036C6" w:rsidRPr="002407A9" w:rsidRDefault="00C036C6" w:rsidP="00D7396B">
      <w:pPr>
        <w:pStyle w:val="Bullets"/>
        <w:rPr>
          <w:lang w:val="en-CA"/>
        </w:rPr>
      </w:pPr>
      <w:r w:rsidRPr="002407A9">
        <w:rPr>
          <w:lang w:val="en-CA"/>
        </w:rPr>
        <w:t xml:space="preserve">gender identity, which refers to the gender that a person feels internally and </w:t>
      </w:r>
      <w:proofErr w:type="gramStart"/>
      <w:r w:rsidRPr="002407A9">
        <w:rPr>
          <w:lang w:val="en-CA"/>
        </w:rPr>
        <w:t>individually;</w:t>
      </w:r>
      <w:proofErr w:type="gramEnd"/>
    </w:p>
    <w:p w14:paraId="309A7C15" w14:textId="77777777" w:rsidR="00C036C6" w:rsidRPr="002407A9" w:rsidRDefault="00C036C6" w:rsidP="00D7396B">
      <w:pPr>
        <w:pStyle w:val="BulletsLast"/>
        <w:rPr>
          <w:lang w:val="en-CA"/>
        </w:rPr>
      </w:pPr>
      <w:r w:rsidRPr="002407A9">
        <w:rPr>
          <w:lang w:val="en-CA"/>
        </w:rPr>
        <w:lastRenderedPageBreak/>
        <w:t>gender expression, which refers to the way a person presents their gender, regardless of their gender identity, through body language, aesthetic choices or accessories (e.g., clothes, hairstyle and makeup), which may have traditionally been associated with a specific gender.</w:t>
      </w:r>
    </w:p>
    <w:p w14:paraId="3196F956" w14:textId="4A358D59" w:rsidR="00C036C6" w:rsidRPr="002407A9" w:rsidRDefault="00C036C6" w:rsidP="00FB77E0">
      <w:pPr>
        <w:rPr>
          <w:lang w:val="en-CA"/>
        </w:rPr>
      </w:pPr>
      <w:r w:rsidRPr="002407A9">
        <w:rPr>
          <w:lang w:val="en-CA"/>
        </w:rPr>
        <w:t>A person</w:t>
      </w:r>
      <w:r w:rsidR="00E015D6" w:rsidRPr="002407A9">
        <w:rPr>
          <w:lang w:val="en-CA"/>
        </w:rPr>
        <w:t>’</w:t>
      </w:r>
      <w:r w:rsidRPr="002407A9">
        <w:rPr>
          <w:lang w:val="en-CA"/>
        </w:rPr>
        <w:t>s gender may differ from their sex at birth, and from what is indicated on their current identification or legal documents such as their birth certificate, passport or driver</w:t>
      </w:r>
      <w:r w:rsidR="00E015D6" w:rsidRPr="002407A9">
        <w:rPr>
          <w:lang w:val="en-CA"/>
        </w:rPr>
        <w:t>’</w:t>
      </w:r>
      <w:r w:rsidRPr="002407A9">
        <w:rPr>
          <w:lang w:val="en-CA"/>
        </w:rPr>
        <w:t>s licence. A person</w:t>
      </w:r>
      <w:r w:rsidR="00E015D6" w:rsidRPr="002407A9">
        <w:rPr>
          <w:lang w:val="en-CA"/>
        </w:rPr>
        <w:t>’</w:t>
      </w:r>
      <w:r w:rsidRPr="002407A9">
        <w:rPr>
          <w:lang w:val="en-CA"/>
        </w:rPr>
        <w:t>s gender may change over time.</w:t>
      </w:r>
    </w:p>
    <w:p w14:paraId="07E82B91" w14:textId="77777777" w:rsidR="00C036C6" w:rsidRPr="002407A9" w:rsidRDefault="00C036C6" w:rsidP="00FB77E0">
      <w:pPr>
        <w:rPr>
          <w:lang w:val="en-CA"/>
        </w:rPr>
      </w:pPr>
      <w:r w:rsidRPr="002407A9">
        <w:rPr>
          <w:lang w:val="en-CA"/>
        </w:rPr>
        <w:t>Some people may not identify with a specific gender.</w:t>
      </w:r>
    </w:p>
    <w:p w14:paraId="70DC0C8D" w14:textId="09E22499" w:rsidR="00C036C6" w:rsidRPr="002407A9" w:rsidRDefault="00C036C6" w:rsidP="00FB77E0">
      <w:pPr>
        <w:rPr>
          <w:lang w:val="en-CA"/>
        </w:rPr>
      </w:pPr>
      <w:r w:rsidRPr="002407A9">
        <w:rPr>
          <w:lang w:val="en-CA"/>
        </w:rPr>
        <w:t xml:space="preserve">Given that the non-binary population is small, data aggregation to a two-category gender variable is sometimes necessary to protect the confidentiality of responses provided. In these cases, individuals in the category </w:t>
      </w:r>
      <w:r w:rsidR="00E015D6" w:rsidRPr="002407A9">
        <w:rPr>
          <w:lang w:val="en-CA"/>
        </w:rPr>
        <w:t>“</w:t>
      </w:r>
      <w:r w:rsidRPr="002407A9">
        <w:rPr>
          <w:lang w:val="en-CA"/>
        </w:rPr>
        <w:t>non-binary persons</w:t>
      </w:r>
      <w:r w:rsidR="00E015D6" w:rsidRPr="002407A9">
        <w:rPr>
          <w:lang w:val="en-CA"/>
        </w:rPr>
        <w:t>”</w:t>
      </w:r>
      <w:r w:rsidRPr="002407A9">
        <w:rPr>
          <w:lang w:val="en-CA"/>
        </w:rPr>
        <w:t xml:space="preserve"> are distributed into the other two gender categories and are denoted by the </w:t>
      </w:r>
      <w:r w:rsidR="00E015D6" w:rsidRPr="002407A9">
        <w:rPr>
          <w:lang w:val="en-CA"/>
        </w:rPr>
        <w:t>“</w:t>
      </w:r>
      <w:r w:rsidRPr="002407A9">
        <w:rPr>
          <w:rFonts w:ascii="MS Gothic" w:eastAsia="MS Gothic" w:hAnsi="MS Gothic" w:cs="MS Mincho"/>
          <w:lang w:val="en-CA"/>
        </w:rPr>
        <w:t>＋</w:t>
      </w:r>
      <w:r w:rsidR="00E015D6" w:rsidRPr="002407A9">
        <w:rPr>
          <w:lang w:val="en-CA"/>
        </w:rPr>
        <w:t>”</w:t>
      </w:r>
      <w:r w:rsidRPr="002407A9">
        <w:rPr>
          <w:lang w:val="en-CA"/>
        </w:rPr>
        <w:t xml:space="preserve"> symbol.</w:t>
      </w:r>
    </w:p>
    <w:p w14:paraId="44DA63E0" w14:textId="53175CFC" w:rsidR="00C036C6" w:rsidRPr="002407A9" w:rsidRDefault="00E015D6" w:rsidP="00FB77E0">
      <w:pPr>
        <w:rPr>
          <w:lang w:val="en-CA"/>
        </w:rPr>
      </w:pPr>
      <w:r w:rsidRPr="002407A9">
        <w:rPr>
          <w:lang w:val="en-CA"/>
        </w:rPr>
        <w:t>“</w:t>
      </w:r>
      <w:r w:rsidR="00C036C6" w:rsidRPr="002407A9">
        <w:rPr>
          <w:lang w:val="en-CA"/>
        </w:rPr>
        <w:t>Men</w:t>
      </w:r>
      <w:r w:rsidR="00C036C6" w:rsidRPr="002407A9">
        <w:rPr>
          <w:rFonts w:ascii="MS Gothic" w:eastAsia="MS Gothic" w:hAnsi="MS Gothic" w:cs="MS Mincho"/>
          <w:lang w:val="en-CA"/>
        </w:rPr>
        <w:t>＋</w:t>
      </w:r>
      <w:r w:rsidRPr="002407A9">
        <w:rPr>
          <w:lang w:val="en-CA"/>
        </w:rPr>
        <w:t>”</w:t>
      </w:r>
      <w:r w:rsidR="00C036C6" w:rsidRPr="002407A9">
        <w:rPr>
          <w:lang w:val="en-CA"/>
        </w:rPr>
        <w:t xml:space="preserve"> includes men (and/or boys), as well as some non-binary persons.</w:t>
      </w:r>
    </w:p>
    <w:p w14:paraId="0588337C" w14:textId="20212BDD" w:rsidR="00C036C6" w:rsidRPr="002407A9" w:rsidRDefault="00E015D6" w:rsidP="00FB77E0">
      <w:pPr>
        <w:rPr>
          <w:lang w:val="en-CA"/>
        </w:rPr>
      </w:pPr>
      <w:r w:rsidRPr="002407A9">
        <w:rPr>
          <w:lang w:val="en-CA"/>
        </w:rPr>
        <w:t>“</w:t>
      </w:r>
      <w:r w:rsidR="00C036C6" w:rsidRPr="002407A9">
        <w:rPr>
          <w:lang w:val="en-CA"/>
        </w:rPr>
        <w:t>Women</w:t>
      </w:r>
      <w:r w:rsidR="00C036C6" w:rsidRPr="002407A9">
        <w:rPr>
          <w:rFonts w:ascii="MS Gothic" w:eastAsia="MS Gothic" w:hAnsi="MS Gothic"/>
          <w:color w:val="auto"/>
          <w:lang w:val="en-CA"/>
        </w:rPr>
        <w:t>＋</w:t>
      </w:r>
      <w:r w:rsidRPr="002407A9">
        <w:rPr>
          <w:lang w:val="en-CA"/>
        </w:rPr>
        <w:t>”</w:t>
      </w:r>
      <w:r w:rsidR="00C036C6" w:rsidRPr="002407A9">
        <w:rPr>
          <w:lang w:val="en-CA"/>
        </w:rPr>
        <w:t xml:space="preserve"> includes women (and/or girls), as well as some non-binary persons.</w:t>
      </w:r>
      <w:r w:rsidR="00C036C6" w:rsidRPr="002407A9">
        <w:rPr>
          <w:rStyle w:val="FootnoteReference"/>
          <w:lang w:val="en-CA"/>
        </w:rPr>
        <w:footnoteReference w:id="27"/>
      </w:r>
    </w:p>
    <w:p w14:paraId="552BD55E" w14:textId="77777777" w:rsidR="00C036C6" w:rsidRPr="002407A9" w:rsidRDefault="00C036C6" w:rsidP="00FB77E0">
      <w:pPr>
        <w:rPr>
          <w:lang w:val="en-CA"/>
        </w:rPr>
      </w:pPr>
    </w:p>
    <w:p w14:paraId="0DA54F44" w14:textId="6FF4346A" w:rsidR="00C036C6" w:rsidRPr="002407A9" w:rsidRDefault="00C036C6" w:rsidP="00FB77E0">
      <w:pPr>
        <w:rPr>
          <w:lang w:val="en-CA"/>
        </w:rPr>
      </w:pPr>
      <w:r w:rsidRPr="002407A9">
        <w:rPr>
          <w:rStyle w:val="Heading2Char"/>
          <w:lang w:val="en-CA"/>
        </w:rPr>
        <w:t>Data suppression and rounding</w:t>
      </w:r>
    </w:p>
    <w:p w14:paraId="19DEAE8F" w14:textId="595751D0" w:rsidR="00C036C6" w:rsidRPr="002407A9" w:rsidRDefault="00C036C6" w:rsidP="00FB77E0">
      <w:pPr>
        <w:rPr>
          <w:lang w:val="en-CA"/>
        </w:rPr>
      </w:pPr>
      <w:r w:rsidRPr="002407A9">
        <w:rPr>
          <w:lang w:val="en-CA"/>
        </w:rPr>
        <w:t>In some instances, data was suppressed to meet Statistics Canada’s confidentiality guidelines. In the 2001 and 2021</w:t>
      </w:r>
      <w:r w:rsidR="005A0984" w:rsidRPr="002407A9">
        <w:rPr>
          <w:lang w:val="en-CA"/>
        </w:rPr>
        <w:t> </w:t>
      </w:r>
      <w:r w:rsidRPr="002407A9">
        <w:rPr>
          <w:lang w:val="en-CA"/>
        </w:rPr>
        <w:t>Censuses of Population, Statistics Canada suppresses values where the number of individuals corresponding to a category or geography falls below</w:t>
      </w:r>
      <w:r w:rsidR="005A0984" w:rsidRPr="002407A9">
        <w:rPr>
          <w:lang w:val="en-CA"/>
        </w:rPr>
        <w:t> </w:t>
      </w:r>
      <w:r w:rsidRPr="002407A9">
        <w:rPr>
          <w:lang w:val="en-CA"/>
        </w:rPr>
        <w:t>10. In addition, Statistics Canada randomly rounds all raw counts either up or down to a multiple of five.</w:t>
      </w:r>
    </w:p>
    <w:p w14:paraId="0EDB6909" w14:textId="5A7BD0CA" w:rsidR="00C036C6" w:rsidRPr="002407A9" w:rsidRDefault="00C036C6" w:rsidP="00FB77E0">
      <w:pPr>
        <w:rPr>
          <w:lang w:val="en-CA"/>
        </w:rPr>
      </w:pPr>
      <w:r w:rsidRPr="002407A9">
        <w:rPr>
          <w:lang w:val="en-CA"/>
        </w:rPr>
        <w:t>For further details on these guidelines, including thresholds for geographic area suppression and additional privacy measures, refer to the 2021</w:t>
      </w:r>
      <w:r w:rsidR="005A0984" w:rsidRPr="002407A9">
        <w:rPr>
          <w:lang w:val="en-CA"/>
        </w:rPr>
        <w:t> </w:t>
      </w:r>
      <w:r w:rsidRPr="002407A9">
        <w:rPr>
          <w:lang w:val="en-CA"/>
        </w:rPr>
        <w:t>Census of Population Guide and related Statistics Canada documentation.</w:t>
      </w:r>
      <w:r w:rsidRPr="002407A9">
        <w:rPr>
          <w:rStyle w:val="FootnoteReference"/>
          <w:lang w:val="en-CA"/>
        </w:rPr>
        <w:footnoteReference w:id="28"/>
      </w:r>
    </w:p>
    <w:p w14:paraId="125943E2" w14:textId="77777777" w:rsidR="00FB77E0" w:rsidRPr="002407A9" w:rsidRDefault="00FB77E0" w:rsidP="00FB77E0">
      <w:pPr>
        <w:rPr>
          <w:lang w:val="en-CA"/>
        </w:rPr>
      </w:pPr>
    </w:p>
    <w:p w14:paraId="2EF9A887" w14:textId="77777777" w:rsidR="00AD2FB9" w:rsidRDefault="00AD2FB9">
      <w:pPr>
        <w:spacing w:after="200" w:line="276" w:lineRule="auto"/>
        <w:rPr>
          <w:rStyle w:val="Heading1Char"/>
          <w:lang w:val="en-CA"/>
        </w:rPr>
      </w:pPr>
      <w:bookmarkStart w:id="5" w:name="_Toc219979203"/>
      <w:r>
        <w:rPr>
          <w:rStyle w:val="Heading1Char"/>
          <w:lang w:val="en-CA"/>
        </w:rPr>
        <w:br w:type="page"/>
      </w:r>
    </w:p>
    <w:p w14:paraId="48CBB022" w14:textId="27EFA0D4" w:rsidR="00600DCC" w:rsidRPr="002407A9" w:rsidRDefault="00600DCC" w:rsidP="00600DCC">
      <w:pPr>
        <w:pStyle w:val="Heading1"/>
        <w:rPr>
          <w:rStyle w:val="Heading1Char"/>
          <w:lang w:val="en-CA"/>
        </w:rPr>
      </w:pPr>
      <w:r w:rsidRPr="002407A9">
        <w:rPr>
          <w:rStyle w:val="Heading1Char"/>
          <w:lang w:val="en-CA"/>
        </w:rPr>
        <w:lastRenderedPageBreak/>
        <w:t xml:space="preserve">Appendix </w:t>
      </w:r>
      <w:r w:rsidR="00CB29DF" w:rsidRPr="002407A9">
        <w:rPr>
          <w:rStyle w:val="Heading1Char"/>
          <w:lang w:val="en-CA"/>
        </w:rPr>
        <w:t>A</w:t>
      </w:r>
      <w:bookmarkEnd w:id="5"/>
    </w:p>
    <w:p w14:paraId="12DE0363" w14:textId="7403AF99" w:rsidR="007C4FFF" w:rsidRPr="002407A9" w:rsidRDefault="007C4FFF" w:rsidP="007C4FFF">
      <w:pPr>
        <w:pStyle w:val="Heading2"/>
        <w:rPr>
          <w:lang w:val="en-CA"/>
        </w:rPr>
      </w:pPr>
      <w:r w:rsidRPr="002407A9">
        <w:rPr>
          <w:lang w:val="en-CA"/>
        </w:rPr>
        <w:t>Bibliography</w:t>
      </w:r>
    </w:p>
    <w:p w14:paraId="365FD0F9" w14:textId="1598A3C1" w:rsidR="000F7128" w:rsidRPr="002407A9" w:rsidRDefault="00FB77E0" w:rsidP="00E90D3B">
      <w:pPr>
        <w:rPr>
          <w:lang w:val="en-CA"/>
        </w:rPr>
      </w:pPr>
      <w:r w:rsidRPr="002407A9">
        <w:rPr>
          <w:lang w:val="en-CA"/>
        </w:rPr>
        <w:t xml:space="preserve">Abraham, Selam, Dany Brouillette, Alex Chernoff, </w:t>
      </w:r>
      <w:r w:rsidR="000D1D46" w:rsidRPr="002407A9">
        <w:rPr>
          <w:lang w:val="en-CA"/>
        </w:rPr>
        <w:t>Christopher Hajzler, Stéphanie Houle, Mark Kim, and Temel Taskin</w:t>
      </w:r>
      <w:r w:rsidRPr="002407A9">
        <w:rPr>
          <w:lang w:val="en-CA"/>
        </w:rPr>
        <w:t xml:space="preserve">. “Potential Output in Canada: 2025 Assessment.” Bank of Canada, June 6, 2025. </w:t>
      </w:r>
      <w:hyperlink r:id="rId15" w:history="1">
        <w:r w:rsidR="000F7128" w:rsidRPr="002407A9">
          <w:rPr>
            <w:rStyle w:val="Hyperlink"/>
            <w:lang w:val="en-CA"/>
          </w:rPr>
          <w:t>https://doi.org/10.34989/san-2025-14</w:t>
        </w:r>
      </w:hyperlink>
      <w:r w:rsidRPr="002407A9">
        <w:rPr>
          <w:lang w:val="en-CA"/>
        </w:rPr>
        <w:t>.</w:t>
      </w:r>
    </w:p>
    <w:p w14:paraId="73593D66" w14:textId="1BCED9BD" w:rsidR="00FB77E0" w:rsidRPr="002407A9" w:rsidRDefault="00FB77E0" w:rsidP="00E90D3B">
      <w:pPr>
        <w:rPr>
          <w:lang w:val="en-CA"/>
        </w:rPr>
      </w:pPr>
      <w:r w:rsidRPr="002407A9">
        <w:rPr>
          <w:lang w:val="en-CA"/>
        </w:rPr>
        <w:t xml:space="preserve">Canadian Council for Aboriginal Business and Global Affairs Canada. </w:t>
      </w:r>
      <w:proofErr w:type="spellStart"/>
      <w:r w:rsidRPr="002407A9">
        <w:rPr>
          <w:i/>
          <w:iCs/>
          <w:lang w:val="en-CA"/>
        </w:rPr>
        <w:t>Adàwe</w:t>
      </w:r>
      <w:proofErr w:type="spellEnd"/>
      <w:r w:rsidRPr="002407A9">
        <w:rPr>
          <w:i/>
          <w:iCs/>
          <w:lang w:val="en-CA"/>
        </w:rPr>
        <w:t>: Export Experiences of Indigenous Entrepreneurs</w:t>
      </w:r>
      <w:r w:rsidRPr="002407A9">
        <w:rPr>
          <w:lang w:val="en-CA"/>
        </w:rPr>
        <w:t>. G</w:t>
      </w:r>
      <w:r w:rsidR="000D1D46" w:rsidRPr="002407A9">
        <w:rPr>
          <w:lang w:val="en-CA"/>
        </w:rPr>
        <w:t>overnment of</w:t>
      </w:r>
      <w:r w:rsidRPr="002407A9">
        <w:rPr>
          <w:lang w:val="en-CA"/>
        </w:rPr>
        <w:t xml:space="preserve"> Canada, </w:t>
      </w:r>
      <w:r w:rsidR="000D1D46" w:rsidRPr="002407A9">
        <w:rPr>
          <w:lang w:val="en-CA"/>
        </w:rPr>
        <w:t xml:space="preserve">October 18, </w:t>
      </w:r>
      <w:r w:rsidRPr="002407A9">
        <w:rPr>
          <w:lang w:val="en-CA"/>
        </w:rPr>
        <w:t>2023.</w:t>
      </w:r>
      <w:r w:rsidR="000D1D46" w:rsidRPr="002407A9">
        <w:rPr>
          <w:lang w:val="en-CA"/>
        </w:rPr>
        <w:t xml:space="preserve"> </w:t>
      </w:r>
      <w:hyperlink r:id="rId16" w:history="1">
        <w:r w:rsidR="000D1D46" w:rsidRPr="002407A9">
          <w:rPr>
            <w:rStyle w:val="Hyperlink"/>
            <w:color w:val="auto"/>
            <w:lang w:val="en-CA"/>
          </w:rPr>
          <w:t>https://www.ccib.ca/wp-content/uploads/2023/10/ccab_report_english_FINAL.pdf</w:t>
        </w:r>
      </w:hyperlink>
      <w:r w:rsidR="000D1D46" w:rsidRPr="002407A9">
        <w:rPr>
          <w:lang w:val="en-CA"/>
        </w:rPr>
        <w:t xml:space="preserve">. </w:t>
      </w:r>
    </w:p>
    <w:p w14:paraId="3A246CA2" w14:textId="04DEE3D8" w:rsidR="000F7128" w:rsidRPr="002407A9" w:rsidRDefault="00FB77E0" w:rsidP="00E90D3B">
      <w:pPr>
        <w:rPr>
          <w:lang w:val="en-CA"/>
        </w:rPr>
      </w:pPr>
      <w:r w:rsidRPr="002407A9">
        <w:rPr>
          <w:lang w:val="en-CA"/>
        </w:rPr>
        <w:t xml:space="preserve">Canadian Council for Indigenous Business. </w:t>
      </w:r>
      <w:r w:rsidR="000D1D46" w:rsidRPr="002407A9">
        <w:rPr>
          <w:i/>
          <w:iCs/>
          <w:lang w:val="en-CA"/>
        </w:rPr>
        <w:t>Untapped Potential: A Case Study of Indigenous Economic Development Corporation Capacity in Federal Procurement</w:t>
      </w:r>
      <w:r w:rsidRPr="002407A9">
        <w:rPr>
          <w:lang w:val="en-CA"/>
        </w:rPr>
        <w:t xml:space="preserve">. </w:t>
      </w:r>
      <w:r w:rsidR="000D1D46" w:rsidRPr="002407A9">
        <w:rPr>
          <w:lang w:val="en-CA"/>
        </w:rPr>
        <w:t>Canadian Council for Indigenous Business, November 6, 2024</w:t>
      </w:r>
      <w:r w:rsidRPr="002407A9">
        <w:rPr>
          <w:lang w:val="en-CA"/>
        </w:rPr>
        <w:t xml:space="preserve">. </w:t>
      </w:r>
      <w:hyperlink r:id="rId17" w:history="1">
        <w:r w:rsidR="000F7128" w:rsidRPr="002407A9">
          <w:rPr>
            <w:rStyle w:val="Hyperlink"/>
            <w:lang w:val="en-CA"/>
          </w:rPr>
          <w:t>https://www.ccib.ca/wp-content/uploads/2024/11/Untapped-Potential-2.pdf</w:t>
        </w:r>
      </w:hyperlink>
      <w:r w:rsidRPr="002407A9">
        <w:rPr>
          <w:lang w:val="en-CA"/>
        </w:rPr>
        <w:t>.</w:t>
      </w:r>
    </w:p>
    <w:p w14:paraId="4E999722" w14:textId="733E1359" w:rsidR="000F7128" w:rsidRPr="002407A9" w:rsidRDefault="00FB77E0" w:rsidP="00E90D3B">
      <w:pPr>
        <w:rPr>
          <w:lang w:val="en-CA"/>
        </w:rPr>
      </w:pPr>
      <w:r w:rsidRPr="002407A9">
        <w:rPr>
          <w:lang w:val="en-CA"/>
        </w:rPr>
        <w:t xml:space="preserve">Gilmour, Brad, and Bruce Mellett. “The Role of Impact and Benefits Agreements in the Resolution of Project Issues </w:t>
      </w:r>
      <w:proofErr w:type="gramStart"/>
      <w:r w:rsidR="00B27E0A" w:rsidRPr="002407A9">
        <w:rPr>
          <w:lang w:val="en-CA"/>
        </w:rPr>
        <w:t>W</w:t>
      </w:r>
      <w:r w:rsidRPr="002407A9">
        <w:rPr>
          <w:lang w:val="en-CA"/>
        </w:rPr>
        <w:t>ith</w:t>
      </w:r>
      <w:proofErr w:type="gramEnd"/>
      <w:r w:rsidRPr="002407A9">
        <w:rPr>
          <w:lang w:val="en-CA"/>
        </w:rPr>
        <w:t xml:space="preserve"> First Nations.” </w:t>
      </w:r>
      <w:r w:rsidRPr="002407A9">
        <w:rPr>
          <w:i/>
          <w:iCs/>
          <w:lang w:val="en-CA"/>
        </w:rPr>
        <w:t>Alberta Law Review</w:t>
      </w:r>
      <w:r w:rsidR="00B27E0A" w:rsidRPr="002407A9">
        <w:rPr>
          <w:lang w:val="en-CA"/>
        </w:rPr>
        <w:t xml:space="preserve"> 51, no. 2 (2013):</w:t>
      </w:r>
      <w:r w:rsidRPr="002407A9">
        <w:rPr>
          <w:lang w:val="en-CA"/>
        </w:rPr>
        <w:t xml:space="preserve"> 385–</w:t>
      </w:r>
      <w:r w:rsidR="00B27E0A" w:rsidRPr="002407A9">
        <w:rPr>
          <w:lang w:val="en-CA"/>
        </w:rPr>
        <w:t>400</w:t>
      </w:r>
      <w:r w:rsidRPr="002407A9">
        <w:rPr>
          <w:lang w:val="en-CA"/>
        </w:rPr>
        <w:t xml:space="preserve">. </w:t>
      </w:r>
      <w:hyperlink r:id="rId18" w:history="1">
        <w:r w:rsidR="000F7128" w:rsidRPr="002407A9">
          <w:rPr>
            <w:rStyle w:val="Hyperlink"/>
            <w:lang w:val="en-CA"/>
          </w:rPr>
          <w:t>https://doi.org/10.29173/alr71</w:t>
        </w:r>
      </w:hyperlink>
      <w:r w:rsidRPr="002407A9">
        <w:rPr>
          <w:lang w:val="en-CA"/>
        </w:rPr>
        <w:t>.</w:t>
      </w:r>
    </w:p>
    <w:p w14:paraId="1582D534" w14:textId="5638252D" w:rsidR="000F7128" w:rsidRPr="002407A9" w:rsidRDefault="00FB77E0" w:rsidP="00E90D3B">
      <w:pPr>
        <w:rPr>
          <w:lang w:val="en-CA"/>
        </w:rPr>
      </w:pPr>
      <w:r w:rsidRPr="002407A9">
        <w:rPr>
          <w:lang w:val="en-CA"/>
        </w:rPr>
        <w:t>Global Affairs Canada. “Trade Policy and Small and Medium-Sized Enterprises.” G</w:t>
      </w:r>
      <w:r w:rsidR="0053674E" w:rsidRPr="002407A9">
        <w:rPr>
          <w:lang w:val="en-CA"/>
        </w:rPr>
        <w:t xml:space="preserve">overnment of </w:t>
      </w:r>
      <w:r w:rsidRPr="002407A9">
        <w:rPr>
          <w:lang w:val="en-CA"/>
        </w:rPr>
        <w:t>C</w:t>
      </w:r>
      <w:r w:rsidR="0053674E" w:rsidRPr="002407A9">
        <w:rPr>
          <w:lang w:val="en-CA"/>
        </w:rPr>
        <w:t>anada</w:t>
      </w:r>
      <w:r w:rsidRPr="002407A9">
        <w:rPr>
          <w:lang w:val="en-CA"/>
        </w:rPr>
        <w:t>,</w:t>
      </w:r>
      <w:r w:rsidR="0053674E" w:rsidRPr="002407A9">
        <w:rPr>
          <w:lang w:val="en-CA"/>
        </w:rPr>
        <w:t xml:space="preserve"> last modified June 3, 2025</w:t>
      </w:r>
      <w:r w:rsidRPr="002407A9">
        <w:rPr>
          <w:lang w:val="en-CA"/>
        </w:rPr>
        <w:t xml:space="preserve">. </w:t>
      </w:r>
      <w:hyperlink r:id="rId19" w:history="1">
        <w:r w:rsidR="000F7128" w:rsidRPr="002407A9">
          <w:rPr>
            <w:rStyle w:val="Hyperlink"/>
            <w:lang w:val="en-CA"/>
          </w:rPr>
          <w:t>https://international.canada.ca/en/services/business/trade/policy/inclusive/small-medium-enterprises/policy</w:t>
        </w:r>
      </w:hyperlink>
      <w:r w:rsidRPr="002407A9">
        <w:rPr>
          <w:lang w:val="en-CA"/>
        </w:rPr>
        <w:t>.</w:t>
      </w:r>
    </w:p>
    <w:p w14:paraId="629F7455" w14:textId="77777777" w:rsidR="00686FA5" w:rsidRPr="002407A9" w:rsidRDefault="00686FA5" w:rsidP="00E90D3B">
      <w:pPr>
        <w:rPr>
          <w:lang w:val="en-CA"/>
        </w:rPr>
      </w:pPr>
      <w:r w:rsidRPr="002407A9">
        <w:rPr>
          <w:lang w:val="en-CA"/>
        </w:rPr>
        <w:t xml:space="preserve">Innovation, Science and Economic Development Canada. </w:t>
      </w:r>
      <w:r w:rsidRPr="002407A9">
        <w:rPr>
          <w:i/>
          <w:iCs/>
          <w:lang w:val="en-CA"/>
        </w:rPr>
        <w:t>The Impact of the COVID-19 Crisis on Business Startups and Entrepreneurial Activities in Canada</w:t>
      </w:r>
      <w:r w:rsidRPr="002407A9">
        <w:rPr>
          <w:lang w:val="en-CA"/>
        </w:rPr>
        <w:t xml:space="preserve">. Government of Canada, last modified August 15, 2025. </w:t>
      </w:r>
      <w:hyperlink r:id="rId20" w:history="1">
        <w:r w:rsidRPr="002407A9">
          <w:rPr>
            <w:rStyle w:val="Hyperlink"/>
            <w:lang w:val="en-CA"/>
          </w:rPr>
          <w:t>https://ised-isde.canada.ca/site/sme-research-statistics/en/research-reports/impact-covid-19-crisis-business-startups-and-entrepreneurial-activities-canada</w:t>
        </w:r>
      </w:hyperlink>
      <w:r w:rsidRPr="002407A9">
        <w:rPr>
          <w:lang w:val="en-CA"/>
        </w:rPr>
        <w:t>.</w:t>
      </w:r>
    </w:p>
    <w:p w14:paraId="7F9ED9D0" w14:textId="19EBEAD4" w:rsidR="000F7128" w:rsidRPr="002407A9" w:rsidRDefault="00686FA5" w:rsidP="00E90D3B">
      <w:pPr>
        <w:rPr>
          <w:lang w:val="en-CA"/>
        </w:rPr>
      </w:pPr>
      <w:r w:rsidRPr="002407A9">
        <w:rPr>
          <w:lang w:val="en-CA"/>
        </w:rPr>
        <w:t>—</w:t>
      </w:r>
      <w:r w:rsidR="00FB77E0" w:rsidRPr="002407A9">
        <w:rPr>
          <w:lang w:val="en-CA"/>
        </w:rPr>
        <w:t xml:space="preserve">. “SMEs at a Glance: Canadian Exporters.” </w:t>
      </w:r>
      <w:r w:rsidR="00CF34A5" w:rsidRPr="002407A9">
        <w:rPr>
          <w:lang w:val="en-CA"/>
        </w:rPr>
        <w:t>Government of</w:t>
      </w:r>
      <w:r w:rsidR="00FB77E0" w:rsidRPr="002407A9">
        <w:rPr>
          <w:lang w:val="en-CA"/>
        </w:rPr>
        <w:t xml:space="preserve"> Canada, </w:t>
      </w:r>
      <w:r w:rsidR="00CF34A5" w:rsidRPr="002407A9">
        <w:rPr>
          <w:lang w:val="en-CA"/>
        </w:rPr>
        <w:t xml:space="preserve">last modified </w:t>
      </w:r>
      <w:r w:rsidR="00FB77E0" w:rsidRPr="002407A9">
        <w:rPr>
          <w:lang w:val="en-CA"/>
        </w:rPr>
        <w:t xml:space="preserve">July 11, 2025. </w:t>
      </w:r>
      <w:hyperlink r:id="rId21" w:history="1">
        <w:r w:rsidR="000F7128" w:rsidRPr="002407A9">
          <w:rPr>
            <w:rStyle w:val="Hyperlink"/>
            <w:lang w:val="en-CA"/>
          </w:rPr>
          <w:t>https://ised-isde.canada.ca/site/sme-research-statistics/en/smes-glance-canadian-exporters</w:t>
        </w:r>
      </w:hyperlink>
      <w:r w:rsidR="00FB77E0" w:rsidRPr="002407A9">
        <w:rPr>
          <w:lang w:val="en-CA"/>
        </w:rPr>
        <w:t>.</w:t>
      </w:r>
    </w:p>
    <w:p w14:paraId="66A7F88F" w14:textId="40AEC45D" w:rsidR="00686FA5" w:rsidRPr="002407A9" w:rsidRDefault="00686FA5" w:rsidP="00E90D3B">
      <w:pPr>
        <w:rPr>
          <w:lang w:val="en-CA"/>
        </w:rPr>
      </w:pPr>
      <w:r w:rsidRPr="002407A9">
        <w:rPr>
          <w:lang w:val="en-CA"/>
        </w:rPr>
        <w:t xml:space="preserve">—. “Trade Data Online.” </w:t>
      </w:r>
      <w:proofErr w:type="gramStart"/>
      <w:r w:rsidRPr="002407A9">
        <w:rPr>
          <w:lang w:val="en-CA"/>
        </w:rPr>
        <w:t>Government of Canada,</w:t>
      </w:r>
      <w:proofErr w:type="gramEnd"/>
      <w:r w:rsidRPr="002407A9">
        <w:rPr>
          <w:lang w:val="en-CA"/>
        </w:rPr>
        <w:t xml:space="preserve"> accessed </w:t>
      </w:r>
      <w:r w:rsidR="00B619C3" w:rsidRPr="002407A9">
        <w:rPr>
          <w:lang w:val="en-CA"/>
        </w:rPr>
        <w:t>January 30, 2026.</w:t>
      </w:r>
      <w:r w:rsidRPr="002407A9">
        <w:rPr>
          <w:lang w:val="en-CA"/>
        </w:rPr>
        <w:t xml:space="preserve"> </w:t>
      </w:r>
      <w:hyperlink r:id="rId22" w:history="1">
        <w:r w:rsidRPr="002407A9">
          <w:rPr>
            <w:rStyle w:val="Hyperlink"/>
            <w:lang w:val="en-CA"/>
          </w:rPr>
          <w:t>https://ised-isde.canada.ca/site/trade-data-online/en</w:t>
        </w:r>
      </w:hyperlink>
      <w:r w:rsidRPr="002407A9">
        <w:rPr>
          <w:lang w:val="en-CA"/>
        </w:rPr>
        <w:t xml:space="preserve">. </w:t>
      </w:r>
    </w:p>
    <w:p w14:paraId="49F02B00" w14:textId="6ECD80D3" w:rsidR="00942208" w:rsidRPr="002407A9" w:rsidRDefault="00942208" w:rsidP="00E90D3B">
      <w:pPr>
        <w:rPr>
          <w:lang w:val="en-CA"/>
        </w:rPr>
      </w:pPr>
      <w:r w:rsidRPr="002407A9">
        <w:rPr>
          <w:lang w:val="en-CA"/>
        </w:rPr>
        <w:t xml:space="preserve">Kumar, Mohan B., Chris Furgal, Peter Hutchinson, Wade Roseborough and Stephanie Kootoo-Chiarello. </w:t>
      </w:r>
      <w:r w:rsidRPr="002407A9">
        <w:rPr>
          <w:i/>
          <w:iCs/>
          <w:lang w:val="en-CA"/>
        </w:rPr>
        <w:t>Harvesting Activities Among First Nations People Living off Reserve, Métis and Inuit: Time Trends, Barriers and Associated Factors</w:t>
      </w:r>
      <w:r w:rsidRPr="002407A9">
        <w:rPr>
          <w:lang w:val="en-CA"/>
        </w:rPr>
        <w:t xml:space="preserve">. Statistics Canada, April 16, 2019. </w:t>
      </w:r>
      <w:hyperlink r:id="rId23" w:history="1">
        <w:r w:rsidRPr="002407A9">
          <w:rPr>
            <w:rStyle w:val="Hyperlink"/>
            <w:lang w:val="en-CA"/>
          </w:rPr>
          <w:t>https://www150.statcan.gc.ca/n1/pub/89-653-x/89-653-x2019001-eng.htm</w:t>
        </w:r>
      </w:hyperlink>
      <w:r w:rsidRPr="002407A9">
        <w:rPr>
          <w:lang w:val="en-CA"/>
        </w:rPr>
        <w:t>.</w:t>
      </w:r>
    </w:p>
    <w:p w14:paraId="77452A8A" w14:textId="77777777" w:rsidR="007F11F7" w:rsidRPr="002407A9" w:rsidRDefault="007F11F7" w:rsidP="00E90D3B">
      <w:pPr>
        <w:rPr>
          <w:lang w:val="en-CA"/>
        </w:rPr>
      </w:pPr>
      <w:r w:rsidRPr="002407A9">
        <w:rPr>
          <w:lang w:val="en-CA"/>
        </w:rPr>
        <w:t xml:space="preserve">National Centre for Collaboration in Indigenous Education, The. “Stories – Land-Based Learning.” The National Centre for Collaboration in Indigenous Education, n.d. </w:t>
      </w:r>
      <w:hyperlink r:id="rId24" w:history="1">
        <w:r w:rsidRPr="002407A9">
          <w:rPr>
            <w:rStyle w:val="Hyperlink"/>
            <w:lang w:val="en-CA"/>
          </w:rPr>
          <w:t>https://www.nccie.ca/nccie-stories/stories-land-based-learning/</w:t>
        </w:r>
      </w:hyperlink>
      <w:r w:rsidRPr="002407A9">
        <w:rPr>
          <w:lang w:val="en-CA"/>
        </w:rPr>
        <w:t>.</w:t>
      </w:r>
    </w:p>
    <w:p w14:paraId="30669D56" w14:textId="10457A53" w:rsidR="000F7128" w:rsidRPr="002407A9" w:rsidRDefault="00E179B3" w:rsidP="00E90D3B">
      <w:pPr>
        <w:rPr>
          <w:lang w:val="en-CA"/>
        </w:rPr>
      </w:pPr>
      <w:r w:rsidRPr="002407A9">
        <w:rPr>
          <w:lang w:val="en-CA"/>
        </w:rPr>
        <w:t>Organisation for Economic Co-operation and Development</w:t>
      </w:r>
      <w:r w:rsidR="00FB77E0" w:rsidRPr="002407A9">
        <w:rPr>
          <w:lang w:val="en-CA"/>
        </w:rPr>
        <w:t xml:space="preserve">. Linking Indigenous Communities </w:t>
      </w:r>
      <w:proofErr w:type="gramStart"/>
      <w:r w:rsidRPr="002407A9">
        <w:rPr>
          <w:lang w:val="en-CA"/>
        </w:rPr>
        <w:t>W</w:t>
      </w:r>
      <w:r w:rsidR="00FB77E0" w:rsidRPr="002407A9">
        <w:rPr>
          <w:lang w:val="en-CA"/>
        </w:rPr>
        <w:t>ith</w:t>
      </w:r>
      <w:proofErr w:type="gramEnd"/>
      <w:r w:rsidR="00FB77E0" w:rsidRPr="002407A9">
        <w:rPr>
          <w:lang w:val="en-CA"/>
        </w:rPr>
        <w:t xml:space="preserve"> Regional Development in Canada. </w:t>
      </w:r>
      <w:r w:rsidRPr="002407A9">
        <w:rPr>
          <w:lang w:val="en-CA"/>
        </w:rPr>
        <w:t>Organisation for Economic Co-operation and Development</w:t>
      </w:r>
      <w:r w:rsidR="00FB77E0" w:rsidRPr="002407A9">
        <w:rPr>
          <w:lang w:val="en-CA"/>
        </w:rPr>
        <w:t>, January 2</w:t>
      </w:r>
      <w:r w:rsidRPr="002407A9">
        <w:rPr>
          <w:lang w:val="en-CA"/>
        </w:rPr>
        <w:t>1</w:t>
      </w:r>
      <w:r w:rsidR="00FB77E0" w:rsidRPr="002407A9">
        <w:rPr>
          <w:lang w:val="en-CA"/>
        </w:rPr>
        <w:t xml:space="preserve">, 2020. </w:t>
      </w:r>
      <w:hyperlink r:id="rId25" w:history="1">
        <w:r w:rsidR="00942208" w:rsidRPr="002407A9">
          <w:rPr>
            <w:lang w:val="en-CA"/>
          </w:rPr>
          <w:t>https://www.oecd.org/en/publications/linking-indigenous-communities-with-</w:t>
        </w:r>
        <w:r w:rsidR="00942208" w:rsidRPr="002407A9">
          <w:rPr>
            <w:lang w:val="en-CA"/>
          </w:rPr>
          <w:lastRenderedPageBreak/>
          <w:t>regional-development-in-canada_fa0f60c6-en/full-report/enabling-rural-indigenous-entrepreneurship_d62755ae.html</w:t>
        </w:r>
      </w:hyperlink>
      <w:r w:rsidR="00FB77E0" w:rsidRPr="002407A9">
        <w:rPr>
          <w:lang w:val="en-CA"/>
        </w:rPr>
        <w:t>.</w:t>
      </w:r>
    </w:p>
    <w:p w14:paraId="17BDBBCF" w14:textId="49F92C76" w:rsidR="000D1D46" w:rsidRPr="002407A9" w:rsidRDefault="000D1D46" w:rsidP="00E90D3B">
      <w:pPr>
        <w:rPr>
          <w:lang w:val="en-CA"/>
        </w:rPr>
      </w:pPr>
      <w:r w:rsidRPr="002407A9">
        <w:rPr>
          <w:lang w:val="en-CA"/>
        </w:rPr>
        <w:t xml:space="preserve">Statistics Canada. “Appendix 1.4 – Impact of the COVID-19 Pandemic.” </w:t>
      </w:r>
      <w:r w:rsidRPr="002407A9">
        <w:rPr>
          <w:i/>
          <w:iCs/>
          <w:lang w:val="en-CA"/>
        </w:rPr>
        <w:t>Guide to the Census of Population, 2021</w:t>
      </w:r>
      <w:r w:rsidRPr="002407A9">
        <w:rPr>
          <w:lang w:val="en-CA"/>
        </w:rPr>
        <w:t xml:space="preserve">. Statistics Canada, last modified November 22, 2022, </w:t>
      </w:r>
      <w:hyperlink r:id="rId26" w:history="1">
        <w:r w:rsidRPr="002407A9">
          <w:rPr>
            <w:rStyle w:val="Hyperlink"/>
            <w:color w:val="auto"/>
            <w:lang w:val="en-CA"/>
          </w:rPr>
          <w:t>https://www12.statcan.gc.ca/census-recensement/2021/ref/98-304/2021001/app-ann1-4-eng.cfm</w:t>
        </w:r>
      </w:hyperlink>
      <w:r w:rsidRPr="002407A9">
        <w:rPr>
          <w:lang w:val="en-CA"/>
        </w:rPr>
        <w:t xml:space="preserve">. </w:t>
      </w:r>
    </w:p>
    <w:p w14:paraId="033B99BF" w14:textId="6FBFA08D" w:rsidR="007F11F7" w:rsidRPr="002407A9" w:rsidRDefault="007F11F7" w:rsidP="00E90D3B">
      <w:pPr>
        <w:rPr>
          <w:lang w:val="en-CA"/>
        </w:rPr>
      </w:pPr>
      <w:r w:rsidRPr="002407A9">
        <w:rPr>
          <w:lang w:val="en-CA"/>
        </w:rPr>
        <w:t xml:space="preserve">—. “Canadian International Trade in 2020: A Year Without Precedent.” Statistics Canada, April 14, 2021. </w:t>
      </w:r>
      <w:hyperlink r:id="rId27" w:history="1">
        <w:r w:rsidRPr="002407A9">
          <w:rPr>
            <w:rStyle w:val="Hyperlink"/>
            <w:lang w:val="en-CA"/>
          </w:rPr>
          <w:t>https://www150.statcan.gc.ca/n1/daily-quotidien/210414/dq210414a-eng.htm</w:t>
        </w:r>
      </w:hyperlink>
      <w:r w:rsidRPr="002407A9">
        <w:rPr>
          <w:lang w:val="en-CA"/>
        </w:rPr>
        <w:t>.</w:t>
      </w:r>
    </w:p>
    <w:p w14:paraId="41CADC4D" w14:textId="77777777" w:rsidR="00CD1BCF" w:rsidRPr="002407A9" w:rsidRDefault="00CD1BCF" w:rsidP="00E90D3B">
      <w:pPr>
        <w:rPr>
          <w:lang w:val="en-CA"/>
        </w:rPr>
      </w:pPr>
      <w:r w:rsidRPr="002407A9">
        <w:rPr>
          <w:lang w:val="en-CA"/>
        </w:rPr>
        <w:t xml:space="preserve">—. “Comparability.” </w:t>
      </w:r>
      <w:r w:rsidRPr="002407A9">
        <w:rPr>
          <w:i/>
          <w:iCs/>
          <w:lang w:val="en-CA"/>
        </w:rPr>
        <w:t>Indigenous Peoples Technical Report, Census of Population, 2021</w:t>
      </w:r>
      <w:r w:rsidRPr="002407A9">
        <w:rPr>
          <w:lang w:val="en-CA"/>
        </w:rPr>
        <w:t xml:space="preserve">. Statistics Canada, last modified February 13, 2024. </w:t>
      </w:r>
      <w:hyperlink r:id="rId28" w:history="1">
        <w:r w:rsidRPr="002407A9">
          <w:rPr>
            <w:rStyle w:val="Hyperlink"/>
            <w:sz w:val="24"/>
            <w:szCs w:val="24"/>
            <w:lang w:val="en-CA" w:eastAsia="ja-JP"/>
          </w:rPr>
          <w:t>https://www12.statcan.gc.ca/census-recensement/2021/ref/98-307/2021001/chap5-eng.cfm</w:t>
        </w:r>
      </w:hyperlink>
      <w:r w:rsidRPr="002407A9">
        <w:rPr>
          <w:lang w:val="en-CA"/>
        </w:rPr>
        <w:t>.</w:t>
      </w:r>
    </w:p>
    <w:p w14:paraId="2D32AD33" w14:textId="22DE9B43" w:rsidR="00CD1BCF" w:rsidRPr="002407A9" w:rsidRDefault="00CD1BCF" w:rsidP="00E90D3B">
      <w:pPr>
        <w:rPr>
          <w:sz w:val="24"/>
          <w:szCs w:val="24"/>
          <w:lang w:val="en-CA" w:eastAsia="ja-JP"/>
        </w:rPr>
      </w:pPr>
      <w:r w:rsidRPr="002407A9">
        <w:rPr>
          <w:sz w:val="24"/>
          <w:szCs w:val="24"/>
          <w:lang w:val="en-CA" w:eastAsia="ja-JP"/>
        </w:rPr>
        <w:t xml:space="preserve">—. “Dictionary, Census of Population, 2021.” Statistics Canada, updated June 21, 2023. </w:t>
      </w:r>
      <w:hyperlink r:id="rId29" w:history="1">
        <w:r w:rsidRPr="002407A9">
          <w:rPr>
            <w:rStyle w:val="Hyperlink"/>
            <w:sz w:val="24"/>
            <w:szCs w:val="24"/>
            <w:lang w:val="en-CA" w:eastAsia="ja-JP"/>
          </w:rPr>
          <w:t>https://www12.statcan.gc.ca/census-recensement/2021/ref/dict/index-eng.cfm</w:t>
        </w:r>
      </w:hyperlink>
      <w:r w:rsidRPr="002407A9">
        <w:rPr>
          <w:sz w:val="24"/>
          <w:szCs w:val="24"/>
          <w:lang w:val="en-CA" w:eastAsia="ja-JP"/>
        </w:rPr>
        <w:t xml:space="preserve">. </w:t>
      </w:r>
    </w:p>
    <w:p w14:paraId="00993434" w14:textId="5D9E5391" w:rsidR="00BD4489" w:rsidRPr="002407A9" w:rsidRDefault="00BD4489" w:rsidP="00E90D3B">
      <w:pPr>
        <w:rPr>
          <w:lang w:val="en-CA"/>
        </w:rPr>
      </w:pPr>
      <w:r w:rsidRPr="002407A9">
        <w:rPr>
          <w:lang w:val="en-CA"/>
        </w:rPr>
        <w:t xml:space="preserve">—. “Guide to the Census of Population, 2021.” Statistics Canada, updated November 30, 2022. </w:t>
      </w:r>
      <w:hyperlink r:id="rId30" w:history="1">
        <w:r w:rsidRPr="002407A9">
          <w:rPr>
            <w:rStyle w:val="Hyperlink"/>
            <w:lang w:val="en-CA"/>
          </w:rPr>
          <w:t>https://www12.statcan.gc.ca/census-recensement/2021/ref/98-304/index-eng.cfm</w:t>
        </w:r>
      </w:hyperlink>
      <w:r w:rsidRPr="002407A9">
        <w:rPr>
          <w:lang w:val="en-CA"/>
        </w:rPr>
        <w:t xml:space="preserve">. </w:t>
      </w:r>
    </w:p>
    <w:p w14:paraId="73C7541F" w14:textId="698970C5" w:rsidR="000F7128" w:rsidRPr="002407A9" w:rsidRDefault="007F11F7" w:rsidP="00E90D3B">
      <w:pPr>
        <w:rPr>
          <w:lang w:val="en-CA"/>
        </w:rPr>
      </w:pPr>
      <w:r w:rsidRPr="002407A9">
        <w:rPr>
          <w:lang w:val="en-CA"/>
        </w:rPr>
        <w:t>—</w:t>
      </w:r>
      <w:r w:rsidR="00FB77E0" w:rsidRPr="002407A9">
        <w:rPr>
          <w:lang w:val="en-CA"/>
        </w:rPr>
        <w:t xml:space="preserve">. “Incompletely Enumerated Reserves and Settlements.” </w:t>
      </w:r>
      <w:r w:rsidR="00AF32F2" w:rsidRPr="002407A9">
        <w:rPr>
          <w:lang w:val="en-CA"/>
        </w:rPr>
        <w:t>Statistics Canada, last modified August 12</w:t>
      </w:r>
      <w:r w:rsidR="00FB77E0" w:rsidRPr="002407A9">
        <w:rPr>
          <w:lang w:val="en-CA"/>
        </w:rPr>
        <w:t xml:space="preserve">, 2022. </w:t>
      </w:r>
      <w:hyperlink r:id="rId31" w:history="1">
        <w:r w:rsidR="000F7128" w:rsidRPr="002407A9">
          <w:rPr>
            <w:rStyle w:val="Hyperlink"/>
            <w:lang w:val="en-CA"/>
          </w:rPr>
          <w:t>https://www12.statcan.gc.ca/census-recensement/2021/ref/iers-repd-eng.cfm</w:t>
        </w:r>
      </w:hyperlink>
      <w:r w:rsidR="00FB77E0" w:rsidRPr="002407A9">
        <w:rPr>
          <w:lang w:val="en-CA"/>
        </w:rPr>
        <w:t>.</w:t>
      </w:r>
    </w:p>
    <w:p w14:paraId="75A08053" w14:textId="1F09DD0A" w:rsidR="000F7128" w:rsidRPr="002407A9" w:rsidRDefault="007F11F7" w:rsidP="00E90D3B">
      <w:pPr>
        <w:rPr>
          <w:lang w:val="en-CA"/>
        </w:rPr>
      </w:pPr>
      <w:r w:rsidRPr="002407A9">
        <w:rPr>
          <w:lang w:val="en-CA"/>
        </w:rPr>
        <w:t>—</w:t>
      </w:r>
      <w:r w:rsidR="00FB77E0" w:rsidRPr="002407A9">
        <w:rPr>
          <w:lang w:val="en-CA"/>
        </w:rPr>
        <w:t xml:space="preserve">. </w:t>
      </w:r>
      <w:r w:rsidR="005D11CD" w:rsidRPr="002407A9">
        <w:rPr>
          <w:i/>
          <w:iCs/>
          <w:lang w:val="en-CA"/>
        </w:rPr>
        <w:t>North American Industry Classification System (NAICS) Canada 2017 Version 3.0</w:t>
      </w:r>
      <w:r w:rsidR="00FB77E0" w:rsidRPr="002407A9">
        <w:rPr>
          <w:lang w:val="en-CA"/>
        </w:rPr>
        <w:t xml:space="preserve">. </w:t>
      </w:r>
      <w:r w:rsidR="005D11CD" w:rsidRPr="002407A9">
        <w:rPr>
          <w:lang w:val="en-CA"/>
        </w:rPr>
        <w:t>Statistics Canada, last modified March 18</w:t>
      </w:r>
      <w:r w:rsidR="00FB77E0" w:rsidRPr="002407A9">
        <w:rPr>
          <w:lang w:val="en-CA"/>
        </w:rPr>
        <w:t>, 20</w:t>
      </w:r>
      <w:r w:rsidR="005D11CD" w:rsidRPr="002407A9">
        <w:rPr>
          <w:lang w:val="en-CA"/>
        </w:rPr>
        <w:t>21</w:t>
      </w:r>
      <w:r w:rsidR="00FB77E0" w:rsidRPr="002407A9">
        <w:rPr>
          <w:lang w:val="en-CA"/>
        </w:rPr>
        <w:t xml:space="preserve">. </w:t>
      </w:r>
      <w:hyperlink r:id="rId32" w:history="1">
        <w:r w:rsidR="00BD4489" w:rsidRPr="002407A9">
          <w:rPr>
            <w:rStyle w:val="Hyperlink"/>
            <w:lang w:val="en-CA"/>
          </w:rPr>
          <w:t>https://www23.statcan.gc.ca/imdb/p3VD.pl?Function=getVD&amp;TVD=1181553</w:t>
        </w:r>
      </w:hyperlink>
      <w:r w:rsidR="00FB77E0" w:rsidRPr="002407A9">
        <w:rPr>
          <w:lang w:val="en-CA"/>
        </w:rPr>
        <w:t>.</w:t>
      </w:r>
      <w:r w:rsidR="00BD4489" w:rsidRPr="002407A9">
        <w:rPr>
          <w:lang w:val="en-CA"/>
        </w:rPr>
        <w:t xml:space="preserve"> </w:t>
      </w:r>
    </w:p>
    <w:p w14:paraId="00388959" w14:textId="3F82B4DF" w:rsidR="00CD1BCF" w:rsidRPr="002407A9" w:rsidRDefault="00CD1BCF" w:rsidP="00AD2FB9">
      <w:pPr>
        <w:rPr>
          <w:lang w:val="en-CA" w:eastAsia="ja-JP"/>
        </w:rPr>
      </w:pPr>
      <w:r w:rsidRPr="002407A9">
        <w:rPr>
          <w:lang w:val="en-CA" w:eastAsia="ja-JP"/>
        </w:rPr>
        <w:t xml:space="preserve">—. </w:t>
      </w:r>
      <w:r w:rsidRPr="002407A9">
        <w:rPr>
          <w:i/>
          <w:iCs/>
          <w:lang w:val="en-CA" w:eastAsia="ja-JP"/>
        </w:rPr>
        <w:t>North American Industry Classification System (NAICS) 1997</w:t>
      </w:r>
      <w:r w:rsidRPr="002407A9">
        <w:rPr>
          <w:lang w:val="en-CA" w:eastAsia="ja-JP"/>
        </w:rPr>
        <w:t xml:space="preserve">. Statistics Canada, last modified March 26, 2018. </w:t>
      </w:r>
      <w:hyperlink r:id="rId33" w:history="1">
        <w:r w:rsidRPr="002407A9">
          <w:rPr>
            <w:rStyle w:val="Hyperlink"/>
            <w:sz w:val="24"/>
            <w:szCs w:val="24"/>
            <w:lang w:val="en-CA" w:eastAsia="ja-JP"/>
          </w:rPr>
          <w:t>https://www23.statcan.gc.ca/imdb/p3VD.pl?Function=getVD&amp;TVD=6</w:t>
        </w:r>
      </w:hyperlink>
      <w:r w:rsidRPr="002407A9">
        <w:rPr>
          <w:lang w:val="en-CA" w:eastAsia="ja-JP"/>
        </w:rPr>
        <w:t xml:space="preserve">. </w:t>
      </w:r>
    </w:p>
    <w:p w14:paraId="76BE397A" w14:textId="7E332E28" w:rsidR="00686FA5" w:rsidRPr="00AD2FB9" w:rsidRDefault="00686FA5" w:rsidP="00AD2FB9">
      <w:pPr>
        <w:rPr>
          <w:lang w:val="en-CA" w:eastAsia="ja-JP"/>
        </w:rPr>
      </w:pPr>
      <w:r w:rsidRPr="00AD2FB9">
        <w:rPr>
          <w:lang w:val="en-CA" w:eastAsia="ja-JP"/>
        </w:rPr>
        <w:t xml:space="preserve">—. “Quarterly Survey of Financial Statements (QSFS).” </w:t>
      </w:r>
      <w:proofErr w:type="gramStart"/>
      <w:r w:rsidRPr="00AD2FB9">
        <w:rPr>
          <w:lang w:val="en-CA" w:eastAsia="ja-JP"/>
        </w:rPr>
        <w:t>Statistics Canada,</w:t>
      </w:r>
      <w:proofErr w:type="gramEnd"/>
      <w:r w:rsidRPr="00AD2FB9">
        <w:rPr>
          <w:lang w:val="en-CA" w:eastAsia="ja-JP"/>
        </w:rPr>
        <w:t xml:space="preserve"> accessed </w:t>
      </w:r>
      <w:r w:rsidR="00B619C3" w:rsidRPr="00AD2FB9">
        <w:rPr>
          <w:lang w:val="en-CA" w:eastAsia="ja-JP"/>
        </w:rPr>
        <w:t>January 30, 2026.</w:t>
      </w:r>
      <w:r w:rsidRPr="00AD2FB9">
        <w:rPr>
          <w:lang w:val="en-CA" w:eastAsia="ja-JP"/>
        </w:rPr>
        <w:t xml:space="preserve"> </w:t>
      </w:r>
      <w:hyperlink r:id="rId34" w:history="1">
        <w:r w:rsidRPr="00AD2FB9">
          <w:rPr>
            <w:rStyle w:val="Hyperlink"/>
            <w:lang w:val="en-CA" w:eastAsia="ja-JP"/>
          </w:rPr>
          <w:t>https://www23.statcan.gc.ca/imdb/p2SV.pl?Function=getSurvey&amp;SDDS=2501</w:t>
        </w:r>
      </w:hyperlink>
      <w:r w:rsidRPr="00AD2FB9">
        <w:rPr>
          <w:lang w:val="en-CA" w:eastAsia="ja-JP"/>
        </w:rPr>
        <w:t xml:space="preserve">. </w:t>
      </w:r>
    </w:p>
    <w:p w14:paraId="060304FA" w14:textId="15178C69" w:rsidR="00054A29" w:rsidRPr="00AD2FB9" w:rsidRDefault="00054A29" w:rsidP="00AD2FB9">
      <w:pPr>
        <w:rPr>
          <w:lang w:val="en-CA" w:eastAsia="ja-JP"/>
        </w:rPr>
      </w:pPr>
      <w:r w:rsidRPr="00AD2FB9">
        <w:rPr>
          <w:lang w:val="en-CA" w:eastAsia="ja-JP"/>
        </w:rPr>
        <w:t xml:space="preserve">—. Table 36-10-0007-01. “International Transactions in Services, by Selected Countries, Annual (x 1,000,000).” </w:t>
      </w:r>
      <w:proofErr w:type="gramStart"/>
      <w:r w:rsidRPr="00AD2FB9">
        <w:rPr>
          <w:lang w:val="en-CA" w:eastAsia="ja-JP"/>
        </w:rPr>
        <w:t>Statistics Canada,</w:t>
      </w:r>
      <w:proofErr w:type="gramEnd"/>
      <w:r w:rsidRPr="00AD2FB9">
        <w:rPr>
          <w:lang w:val="en-CA" w:eastAsia="ja-JP"/>
        </w:rPr>
        <w:t xml:space="preserve"> accessed </w:t>
      </w:r>
      <w:r w:rsidR="00B619C3" w:rsidRPr="00AD2FB9">
        <w:rPr>
          <w:lang w:val="en-CA" w:eastAsia="ja-JP"/>
        </w:rPr>
        <w:t>January 30, 2026.</w:t>
      </w:r>
      <w:r w:rsidRPr="00AD2FB9">
        <w:rPr>
          <w:lang w:val="en-CA" w:eastAsia="ja-JP"/>
        </w:rPr>
        <w:t xml:space="preserve"> </w:t>
      </w:r>
      <w:hyperlink r:id="rId35" w:history="1">
        <w:r w:rsidRPr="00AD2FB9">
          <w:rPr>
            <w:rStyle w:val="Hyperlink"/>
            <w:lang w:val="en-CA" w:eastAsia="ja-JP"/>
          </w:rPr>
          <w:t>https://www150.statcan.gc.ca/t1/tbl1/en/tv.action?pid=3610000701</w:t>
        </w:r>
      </w:hyperlink>
      <w:r w:rsidRPr="00AD2FB9">
        <w:rPr>
          <w:lang w:val="en-CA" w:eastAsia="ja-JP"/>
        </w:rPr>
        <w:t xml:space="preserve">. </w:t>
      </w:r>
    </w:p>
    <w:p w14:paraId="2828196B" w14:textId="77777777" w:rsidR="004736E7" w:rsidRPr="00AD2FB9" w:rsidRDefault="004736E7" w:rsidP="00AD2FB9">
      <w:pPr>
        <w:rPr>
          <w:lang w:val="en-CA" w:eastAsia="ja-JP"/>
        </w:rPr>
      </w:pPr>
      <w:r w:rsidRPr="00AD2FB9">
        <w:rPr>
          <w:lang w:val="en-CA" w:eastAsia="ja-JP"/>
        </w:rPr>
        <w:t xml:space="preserve">—. “111 - Crop Production.” </w:t>
      </w:r>
      <w:r w:rsidRPr="00AD2FB9">
        <w:rPr>
          <w:i/>
          <w:iCs/>
          <w:lang w:val="en-CA" w:eastAsia="ja-JP"/>
        </w:rPr>
        <w:t>North American Industry Classification System (NAICS) Canada 2017 Version 3.0</w:t>
      </w:r>
      <w:r w:rsidRPr="00AD2FB9">
        <w:rPr>
          <w:lang w:val="en-CA" w:eastAsia="ja-JP"/>
        </w:rPr>
        <w:t xml:space="preserve">. Statistics Canada, last modified March 18, 2021. </w:t>
      </w:r>
      <w:hyperlink r:id="rId36" w:history="1">
        <w:r w:rsidRPr="00AD2FB9">
          <w:rPr>
            <w:rStyle w:val="Hyperlink"/>
            <w:lang w:val="en-CA" w:eastAsia="ja-JP"/>
          </w:rPr>
          <w:t>https://www23.statcan.gc.ca/imdb/p3VD.pl?CLV=2&amp;CPV=111&amp;CST=01012017&amp;CVD=1181576&amp;Function=getVD&amp;MLV=5&amp;TVD=1181553</w:t>
        </w:r>
      </w:hyperlink>
      <w:r w:rsidRPr="00AD2FB9">
        <w:rPr>
          <w:lang w:val="en-CA" w:eastAsia="ja-JP"/>
        </w:rPr>
        <w:t xml:space="preserve">. </w:t>
      </w:r>
    </w:p>
    <w:p w14:paraId="2936C9E7" w14:textId="2AFD93BA" w:rsidR="004736E7" w:rsidRPr="00AD2FB9" w:rsidRDefault="004736E7" w:rsidP="00AD2FB9">
      <w:pPr>
        <w:rPr>
          <w:lang w:val="en-CA" w:eastAsia="ja-JP"/>
        </w:rPr>
      </w:pPr>
      <w:r w:rsidRPr="00AD2FB9">
        <w:rPr>
          <w:lang w:val="en-CA" w:eastAsia="ja-JP"/>
        </w:rPr>
        <w:t xml:space="preserve">—. “112 - Animal Production and Aquaculture.” </w:t>
      </w:r>
      <w:r w:rsidRPr="00AD2FB9">
        <w:rPr>
          <w:i/>
          <w:iCs/>
          <w:lang w:val="en-CA" w:eastAsia="ja-JP"/>
        </w:rPr>
        <w:t>North American Industry Classification System (NAICS) Canada 2017 Version 3.0</w:t>
      </w:r>
      <w:r w:rsidRPr="00AD2FB9">
        <w:rPr>
          <w:lang w:val="en-CA" w:eastAsia="ja-JP"/>
        </w:rPr>
        <w:t xml:space="preserve">. Statistics Canada, last modified August 6, 2024. </w:t>
      </w:r>
      <w:hyperlink r:id="rId37" w:history="1">
        <w:r w:rsidRPr="00AD2FB9">
          <w:rPr>
            <w:rStyle w:val="Hyperlink"/>
            <w:lang w:val="en-CA" w:eastAsia="ja-JP"/>
          </w:rPr>
          <w:t>https://www23.statcan.gc.ca/imdb/p3VD.pl?Function=getVD&amp;TVD=1369825&amp;CVD=1369848&amp;CPV=112&amp;CST=27012022&amp;CLV=2&amp;MLV=5</w:t>
        </w:r>
      </w:hyperlink>
      <w:r w:rsidRPr="00AD2FB9">
        <w:rPr>
          <w:lang w:val="en-CA" w:eastAsia="ja-JP"/>
        </w:rPr>
        <w:t>.</w:t>
      </w:r>
    </w:p>
    <w:p w14:paraId="454B21EE" w14:textId="61E4D04A" w:rsidR="004736E7" w:rsidRPr="00AD2FB9" w:rsidRDefault="004736E7" w:rsidP="00AD2FB9">
      <w:pPr>
        <w:rPr>
          <w:lang w:val="en-CA" w:eastAsia="ja-JP"/>
        </w:rPr>
      </w:pPr>
      <w:r w:rsidRPr="00AD2FB9">
        <w:rPr>
          <w:lang w:val="en-CA" w:eastAsia="ja-JP"/>
        </w:rPr>
        <w:t xml:space="preserve">—. “114 - Fishing, hunting and trapping.” </w:t>
      </w:r>
      <w:r w:rsidRPr="00AD2FB9">
        <w:rPr>
          <w:i/>
          <w:iCs/>
          <w:lang w:val="en-CA" w:eastAsia="ja-JP"/>
        </w:rPr>
        <w:t>North American Industry Classification System (NAICS) Canada 2017 Version 3.0</w:t>
      </w:r>
      <w:r w:rsidRPr="00AD2FB9">
        <w:rPr>
          <w:lang w:val="en-CA" w:eastAsia="ja-JP"/>
        </w:rPr>
        <w:t xml:space="preserve">. Statistics Canada, last modified March 23, 2018. </w:t>
      </w:r>
      <w:hyperlink r:id="rId38" w:history="1">
        <w:r w:rsidRPr="00AD2FB9">
          <w:rPr>
            <w:rStyle w:val="Hyperlink"/>
            <w:lang w:val="en-CA" w:eastAsia="ja-JP"/>
          </w:rPr>
          <w:t>https://www23.statcan.gc.ca/imdb/p3VD.pl?Function=getVD&amp;TVD=118464&amp;CVD=118466&amp;CPV=114&amp;CST=01012012&amp;CLV=2&amp;MLV=5</w:t>
        </w:r>
      </w:hyperlink>
      <w:r w:rsidRPr="00AD2FB9">
        <w:rPr>
          <w:lang w:val="en-CA" w:eastAsia="ja-JP"/>
        </w:rPr>
        <w:t xml:space="preserve">. </w:t>
      </w:r>
    </w:p>
    <w:p w14:paraId="25A2A4DD" w14:textId="7102B050" w:rsidR="004736E7" w:rsidRPr="00AD2FB9" w:rsidRDefault="004736E7" w:rsidP="00AD2FB9">
      <w:pPr>
        <w:rPr>
          <w:lang w:val="en-CA" w:eastAsia="ja-JP"/>
        </w:rPr>
      </w:pPr>
      <w:r w:rsidRPr="00AD2FB9">
        <w:rPr>
          <w:lang w:val="en-CA" w:eastAsia="ja-JP"/>
        </w:rPr>
        <w:lastRenderedPageBreak/>
        <w:t xml:space="preserve">—. “211 - Oil and Gas Extraction.” </w:t>
      </w:r>
      <w:r w:rsidRPr="00AD2FB9">
        <w:rPr>
          <w:i/>
          <w:iCs/>
          <w:lang w:val="en-CA" w:eastAsia="ja-JP"/>
        </w:rPr>
        <w:t>North American Industry Classification System (NAICS) Canada 2017 Version 3.0</w:t>
      </w:r>
      <w:r w:rsidRPr="00AD2FB9">
        <w:rPr>
          <w:lang w:val="en-CA" w:eastAsia="ja-JP"/>
        </w:rPr>
        <w:t xml:space="preserve">. Statistics Canada, last modified March 23, 2018. </w:t>
      </w:r>
      <w:hyperlink r:id="rId39" w:history="1">
        <w:r w:rsidRPr="00AD2FB9">
          <w:rPr>
            <w:rStyle w:val="Hyperlink"/>
            <w:lang w:val="en-CA" w:eastAsia="ja-JP"/>
          </w:rPr>
          <w:t>https://www23.statcan.gc.ca/imdb/p3VD.pl?Function=getVD&amp;TVD=307532&amp;CVD=307534&amp;CPV=211&amp;CST=01012017&amp;CLV=1&amp;MLV=5</w:t>
        </w:r>
      </w:hyperlink>
      <w:r w:rsidRPr="00AD2FB9">
        <w:rPr>
          <w:lang w:val="en-CA" w:eastAsia="ja-JP"/>
        </w:rPr>
        <w:t xml:space="preserve">. </w:t>
      </w:r>
    </w:p>
    <w:p w14:paraId="18FB2112" w14:textId="4DE208FC" w:rsidR="004736E7" w:rsidRPr="00AD2FB9" w:rsidRDefault="004736E7" w:rsidP="00AD2FB9">
      <w:pPr>
        <w:rPr>
          <w:lang w:val="en-CA" w:eastAsia="ja-JP"/>
        </w:rPr>
      </w:pPr>
      <w:r w:rsidRPr="00AD2FB9">
        <w:rPr>
          <w:lang w:val="en-CA" w:eastAsia="ja-JP"/>
        </w:rPr>
        <w:t xml:space="preserve">—. “212 - Mining and Quarrying (Except Oil and Gas).” </w:t>
      </w:r>
      <w:r w:rsidRPr="00AD2FB9">
        <w:rPr>
          <w:i/>
          <w:iCs/>
          <w:lang w:val="en-CA" w:eastAsia="ja-JP"/>
        </w:rPr>
        <w:t>North American Industry Classification System (NAICS) Canada 2017 Version 3.0</w:t>
      </w:r>
      <w:r w:rsidRPr="00AD2FB9">
        <w:rPr>
          <w:lang w:val="en-CA" w:eastAsia="ja-JP"/>
        </w:rPr>
        <w:t xml:space="preserve">. Statistics Canada, last modified August 6, 2024. </w:t>
      </w:r>
      <w:hyperlink r:id="rId40" w:history="1">
        <w:r w:rsidRPr="00AD2FB9">
          <w:rPr>
            <w:rStyle w:val="Hyperlink"/>
            <w:lang w:val="en-CA" w:eastAsia="ja-JP"/>
          </w:rPr>
          <w:t>https://www23.statcan.gc.ca/imdb/p3VD.pl?Function=getVD&amp;TVD=1369825&amp;CVD=1369848&amp;CPV=212&amp;CST=27012022&amp;CLV=2&amp;MLV=5</w:t>
        </w:r>
      </w:hyperlink>
      <w:r w:rsidRPr="00AD2FB9">
        <w:rPr>
          <w:lang w:val="en-CA" w:eastAsia="ja-JP"/>
        </w:rPr>
        <w:t>.</w:t>
      </w:r>
    </w:p>
    <w:p w14:paraId="3432B0D5" w14:textId="40D5F231" w:rsidR="004736E7" w:rsidRPr="00AD2FB9" w:rsidRDefault="004736E7" w:rsidP="00AD2FB9">
      <w:pPr>
        <w:rPr>
          <w:lang w:val="en-CA" w:eastAsia="ja-JP"/>
        </w:rPr>
      </w:pPr>
      <w:r w:rsidRPr="00AD2FB9">
        <w:rPr>
          <w:lang w:val="en-CA" w:eastAsia="ja-JP"/>
        </w:rPr>
        <w:t>—</w:t>
      </w:r>
      <w:r w:rsidR="00D36C8B" w:rsidRPr="00AD2FB9">
        <w:rPr>
          <w:lang w:val="en-CA" w:eastAsia="ja-JP"/>
        </w:rPr>
        <w:t xml:space="preserve">. “313 - Textile Mills.” </w:t>
      </w:r>
      <w:r w:rsidR="00D36C8B" w:rsidRPr="00AD2FB9">
        <w:rPr>
          <w:i/>
          <w:iCs/>
          <w:lang w:val="en-CA" w:eastAsia="ja-JP"/>
        </w:rPr>
        <w:t>North American Industry Classification System (NAICS) Canada 2017 Version 3.0</w:t>
      </w:r>
      <w:r w:rsidR="00D36C8B" w:rsidRPr="00AD2FB9">
        <w:rPr>
          <w:lang w:val="en-CA" w:eastAsia="ja-JP"/>
        </w:rPr>
        <w:t>. Statistics Canada, last modified</w:t>
      </w:r>
      <w:r w:rsidR="005E1849" w:rsidRPr="00AD2FB9">
        <w:rPr>
          <w:lang w:val="en-CA" w:eastAsia="ja-JP"/>
        </w:rPr>
        <w:t xml:space="preserve"> March 18, 2021. </w:t>
      </w:r>
      <w:hyperlink r:id="rId41" w:history="1">
        <w:r w:rsidR="005E1849" w:rsidRPr="00AD2FB9">
          <w:rPr>
            <w:rStyle w:val="Hyperlink"/>
            <w:lang w:val="en-CA" w:eastAsia="ja-JP"/>
          </w:rPr>
          <w:t>https://www23.statcan.gc.ca/imdb/p3VD.pl?CLV=2&amp;CPV=313&amp;CST=01012017&amp;CVD=1181576&amp;Function=getVD&amp;MLV=5&amp;TVD=1181553</w:t>
        </w:r>
      </w:hyperlink>
      <w:r w:rsidR="005E1849" w:rsidRPr="00AD2FB9">
        <w:rPr>
          <w:lang w:val="en-CA" w:eastAsia="ja-JP"/>
        </w:rPr>
        <w:t xml:space="preserve">. </w:t>
      </w:r>
    </w:p>
    <w:p w14:paraId="574E65F9" w14:textId="160C5632" w:rsidR="001230A6" w:rsidRPr="00AD2FB9" w:rsidRDefault="001230A6" w:rsidP="00AD2FB9">
      <w:pPr>
        <w:rPr>
          <w:lang w:val="en-CA" w:eastAsia="ja-JP"/>
        </w:rPr>
      </w:pPr>
      <w:r w:rsidRPr="00AD2FB9">
        <w:rPr>
          <w:lang w:val="en-CA" w:eastAsia="ja-JP"/>
        </w:rPr>
        <w:t xml:space="preserve">—. “314 - Textile Product Mills.” </w:t>
      </w:r>
      <w:r w:rsidRPr="00AD2FB9">
        <w:rPr>
          <w:i/>
          <w:iCs/>
          <w:lang w:val="en-CA" w:eastAsia="ja-JP"/>
        </w:rPr>
        <w:t>North American Industry Classification System (NAICS) Canada 2017 Version 3.0</w:t>
      </w:r>
      <w:r w:rsidRPr="00AD2FB9">
        <w:rPr>
          <w:lang w:val="en-CA" w:eastAsia="ja-JP"/>
        </w:rPr>
        <w:t>. Statistics Canada, last modified</w:t>
      </w:r>
      <w:r w:rsidR="00C30E56" w:rsidRPr="00AD2FB9">
        <w:rPr>
          <w:lang w:val="en-CA" w:eastAsia="ja-JP"/>
        </w:rPr>
        <w:t xml:space="preserve"> March 18, 2021. </w:t>
      </w:r>
      <w:hyperlink r:id="rId42" w:history="1">
        <w:r w:rsidR="00C30E56" w:rsidRPr="00AD2FB9">
          <w:rPr>
            <w:rStyle w:val="Hyperlink"/>
            <w:lang w:val="en-CA" w:eastAsia="ja-JP"/>
          </w:rPr>
          <w:t>https://www23.statcan.gc.ca/imdb/p3VD.pl?CLV=2&amp;CPV=314&amp;CST=01012017&amp;CVD=1181576&amp;Function=getVD&amp;MLV=5&amp;TVD=1181553</w:t>
        </w:r>
      </w:hyperlink>
      <w:r w:rsidR="00C30E56" w:rsidRPr="00AD2FB9">
        <w:rPr>
          <w:lang w:val="en-CA" w:eastAsia="ja-JP"/>
        </w:rPr>
        <w:t xml:space="preserve">. </w:t>
      </w:r>
    </w:p>
    <w:p w14:paraId="7B5D68B9" w14:textId="4E3A960E" w:rsidR="00C30E56" w:rsidRPr="00AD2FB9" w:rsidRDefault="00C30E56" w:rsidP="00AD2FB9">
      <w:pPr>
        <w:rPr>
          <w:lang w:val="en-CA" w:eastAsia="ja-JP"/>
        </w:rPr>
      </w:pPr>
      <w:r w:rsidRPr="00AD2FB9">
        <w:rPr>
          <w:lang w:val="en-CA" w:eastAsia="ja-JP"/>
        </w:rPr>
        <w:t xml:space="preserve">—. “315 - Clothing Manufacturing.” </w:t>
      </w:r>
      <w:r w:rsidRPr="00AD2FB9">
        <w:rPr>
          <w:i/>
          <w:iCs/>
          <w:lang w:val="en-CA" w:eastAsia="ja-JP"/>
        </w:rPr>
        <w:t>North American Industry Classification System (NAICS) Canada 2017 Version 3.0</w:t>
      </w:r>
      <w:r w:rsidRPr="00AD2FB9">
        <w:rPr>
          <w:lang w:val="en-CA" w:eastAsia="ja-JP"/>
        </w:rPr>
        <w:t>. Statistics Canada, last modified</w:t>
      </w:r>
      <w:r w:rsidR="00BB30CA" w:rsidRPr="00AD2FB9">
        <w:rPr>
          <w:lang w:val="en-CA" w:eastAsia="ja-JP"/>
        </w:rPr>
        <w:t xml:space="preserve"> March 18, 2021. </w:t>
      </w:r>
      <w:hyperlink r:id="rId43" w:history="1">
        <w:r w:rsidR="00BB30CA" w:rsidRPr="00AD2FB9">
          <w:rPr>
            <w:rStyle w:val="Hyperlink"/>
            <w:lang w:val="en-CA" w:eastAsia="ja-JP"/>
          </w:rPr>
          <w:t>https://www23.statcan.gc.ca/imdb/p3VD.pl?CLV=2&amp;CPV=315&amp;CST=01012017&amp;CVD=1181576&amp;Function=getVD&amp;MLV=5&amp;TVD=1181553</w:t>
        </w:r>
      </w:hyperlink>
      <w:r w:rsidR="00BB30CA" w:rsidRPr="00AD2FB9">
        <w:rPr>
          <w:lang w:val="en-CA" w:eastAsia="ja-JP"/>
        </w:rPr>
        <w:t xml:space="preserve">. </w:t>
      </w:r>
    </w:p>
    <w:p w14:paraId="6B0DFD7F" w14:textId="269A6B6E" w:rsidR="00C30E56" w:rsidRPr="00AD2FB9" w:rsidRDefault="00C30E56" w:rsidP="00AD2FB9">
      <w:pPr>
        <w:rPr>
          <w:lang w:val="en-CA" w:eastAsia="ja-JP"/>
        </w:rPr>
      </w:pPr>
      <w:r w:rsidRPr="00AD2FB9">
        <w:rPr>
          <w:lang w:val="en-CA" w:eastAsia="ja-JP"/>
        </w:rPr>
        <w:t xml:space="preserve">—. </w:t>
      </w:r>
      <w:r w:rsidR="00BB30CA" w:rsidRPr="00AD2FB9">
        <w:rPr>
          <w:lang w:val="en-CA" w:eastAsia="ja-JP"/>
        </w:rPr>
        <w:t xml:space="preserve">“321 - Wood Product Manufacturing.” </w:t>
      </w:r>
      <w:r w:rsidR="00BB30CA" w:rsidRPr="00AD2FB9">
        <w:rPr>
          <w:i/>
          <w:iCs/>
          <w:lang w:val="en-CA" w:eastAsia="ja-JP"/>
        </w:rPr>
        <w:t>North American Industry Classification System (NAICS) Canada 2017 Version 3.0</w:t>
      </w:r>
      <w:r w:rsidR="00BB30CA" w:rsidRPr="00AD2FB9">
        <w:rPr>
          <w:lang w:val="en-CA" w:eastAsia="ja-JP"/>
        </w:rPr>
        <w:t>. Statistics Canada, last modified</w:t>
      </w:r>
      <w:r w:rsidR="00CD3067" w:rsidRPr="00AD2FB9">
        <w:rPr>
          <w:lang w:val="en-CA" w:eastAsia="ja-JP"/>
        </w:rPr>
        <w:t xml:space="preserve"> March 18, 2021. </w:t>
      </w:r>
      <w:r w:rsidR="001A6D44" w:rsidRPr="00AD2FB9">
        <w:rPr>
          <w:u w:val="single"/>
          <w:lang w:val="en-CA" w:eastAsia="ja-JP"/>
        </w:rPr>
        <w:t>https://www23.statcan.gc.ca/imdb/p3VD.pl?CLV=2&amp;CPV=321&amp;CST=01012017&amp;CVD=1181576&amp;Function=getVD&amp;MLV=5&amp;TVD=1181553</w:t>
      </w:r>
      <w:r w:rsidR="001A6D44" w:rsidRPr="00AD2FB9">
        <w:rPr>
          <w:lang w:val="en-CA" w:eastAsia="ja-JP"/>
        </w:rPr>
        <w:t xml:space="preserve">. </w:t>
      </w:r>
    </w:p>
    <w:p w14:paraId="3B0F88CE" w14:textId="01AE0F22" w:rsidR="00BB30CA" w:rsidRPr="00AD2FB9" w:rsidRDefault="00BB30CA" w:rsidP="00AD2FB9">
      <w:pPr>
        <w:rPr>
          <w:lang w:val="en-CA" w:eastAsia="ja-JP"/>
        </w:rPr>
      </w:pPr>
      <w:r w:rsidRPr="00AD2FB9">
        <w:rPr>
          <w:lang w:val="en-CA" w:eastAsia="ja-JP"/>
        </w:rPr>
        <w:t xml:space="preserve">—. “322 - Paper Manufacturing.” </w:t>
      </w:r>
      <w:r w:rsidRPr="00AD2FB9">
        <w:rPr>
          <w:i/>
          <w:iCs/>
          <w:lang w:val="en-CA" w:eastAsia="ja-JP"/>
        </w:rPr>
        <w:t>North American Industry Classification System (NAICS) Canada 2017 Version 3.0</w:t>
      </w:r>
      <w:r w:rsidRPr="00AD2FB9">
        <w:rPr>
          <w:lang w:val="en-CA" w:eastAsia="ja-JP"/>
        </w:rPr>
        <w:t>. Statistics Canada, last modified</w:t>
      </w:r>
      <w:r w:rsidR="0064762B" w:rsidRPr="00AD2FB9">
        <w:rPr>
          <w:lang w:val="en-CA" w:eastAsia="ja-JP"/>
        </w:rPr>
        <w:t xml:space="preserve"> March 18, 2021, </w:t>
      </w:r>
      <w:hyperlink r:id="rId44" w:history="1">
        <w:r w:rsidR="0064762B" w:rsidRPr="00AD2FB9">
          <w:rPr>
            <w:rStyle w:val="Hyperlink"/>
            <w:lang w:val="en-CA" w:eastAsia="ja-JP"/>
          </w:rPr>
          <w:t>https://www23.statcan.gc.ca/imdb/p3VD.pl?CLV=2&amp;CPV=322&amp;CST=01012017&amp;CVD=1181576&amp;Function=getVD&amp;MLV=5&amp;TVD=1181553</w:t>
        </w:r>
      </w:hyperlink>
      <w:r w:rsidR="0064762B" w:rsidRPr="00AD2FB9">
        <w:rPr>
          <w:lang w:val="en-CA" w:eastAsia="ja-JP"/>
        </w:rPr>
        <w:t xml:space="preserve">. </w:t>
      </w:r>
    </w:p>
    <w:p w14:paraId="768CB153" w14:textId="262C22F9" w:rsidR="00BB30CA" w:rsidRPr="00AD2FB9" w:rsidRDefault="00BB30CA" w:rsidP="00AD2FB9">
      <w:pPr>
        <w:rPr>
          <w:lang w:val="en-CA" w:eastAsia="ja-JP"/>
        </w:rPr>
      </w:pPr>
      <w:r w:rsidRPr="00AD2FB9">
        <w:rPr>
          <w:lang w:val="en-CA" w:eastAsia="ja-JP"/>
        </w:rPr>
        <w:t xml:space="preserve">—. “325 - Chemical Manufacturing.” </w:t>
      </w:r>
      <w:r w:rsidRPr="00AD2FB9">
        <w:rPr>
          <w:i/>
          <w:iCs/>
          <w:lang w:val="en-CA" w:eastAsia="ja-JP"/>
        </w:rPr>
        <w:t>North American Industry Classification System (NAICS) Canada 2017 Version 3.0</w:t>
      </w:r>
      <w:r w:rsidRPr="00AD2FB9">
        <w:rPr>
          <w:lang w:val="en-CA" w:eastAsia="ja-JP"/>
        </w:rPr>
        <w:t>. Statistics Canada, last modified</w:t>
      </w:r>
      <w:r w:rsidR="00340700" w:rsidRPr="00AD2FB9">
        <w:rPr>
          <w:lang w:val="en-CA" w:eastAsia="ja-JP"/>
        </w:rPr>
        <w:t xml:space="preserve"> March 18, 2021. </w:t>
      </w:r>
      <w:r w:rsidR="00340700" w:rsidRPr="00AD2FB9">
        <w:rPr>
          <w:u w:val="single"/>
          <w:lang w:val="en-CA" w:eastAsia="ja-JP"/>
        </w:rPr>
        <w:t>https://www23.statcan.gc.ca/imdb/p3VD.pl?CLV=2&amp;CPV=325&amp;CST=01012017&amp;CVD=1181576&amp;Function=getVD&amp;MLV=5&amp;TVD=1181553</w:t>
      </w:r>
      <w:r w:rsidR="00340700" w:rsidRPr="00AD2FB9">
        <w:rPr>
          <w:lang w:val="en-CA" w:eastAsia="ja-JP"/>
        </w:rPr>
        <w:t xml:space="preserve">. </w:t>
      </w:r>
    </w:p>
    <w:p w14:paraId="536209DA" w14:textId="68DB6677" w:rsidR="00BB30CA" w:rsidRPr="00AD2FB9" w:rsidRDefault="00BB30CA" w:rsidP="00AD2FB9">
      <w:pPr>
        <w:rPr>
          <w:lang w:val="en-CA" w:eastAsia="ja-JP"/>
        </w:rPr>
      </w:pPr>
      <w:r w:rsidRPr="00AD2FB9">
        <w:rPr>
          <w:lang w:val="en-CA" w:eastAsia="ja-JP"/>
        </w:rPr>
        <w:t xml:space="preserve">—. “326 - Plastics and Rubber Products Manufacturing.” </w:t>
      </w:r>
      <w:r w:rsidRPr="00AD2FB9">
        <w:rPr>
          <w:i/>
          <w:iCs/>
          <w:lang w:val="en-CA" w:eastAsia="ja-JP"/>
        </w:rPr>
        <w:t>North American Industry Classification System (NAICS) Canada 2017 Version 3.0</w:t>
      </w:r>
      <w:r w:rsidRPr="00AD2FB9">
        <w:rPr>
          <w:lang w:val="en-CA" w:eastAsia="ja-JP"/>
        </w:rPr>
        <w:t>. Statistics Canada, last modified</w:t>
      </w:r>
      <w:r w:rsidR="00340700" w:rsidRPr="00AD2FB9">
        <w:rPr>
          <w:lang w:val="en-CA" w:eastAsia="ja-JP"/>
        </w:rPr>
        <w:t xml:space="preserve"> March 18, 2021. </w:t>
      </w:r>
      <w:hyperlink r:id="rId45" w:history="1">
        <w:r w:rsidR="00340700" w:rsidRPr="00AD2FB9">
          <w:rPr>
            <w:rStyle w:val="Hyperlink"/>
            <w:lang w:val="en-CA" w:eastAsia="ja-JP"/>
          </w:rPr>
          <w:t>https://www23.statcan.gc.ca/imdb/p3VD.pl?CLV=2&amp;CPV=326&amp;CST=01012017&amp;CVD=1181576&amp;Function=getVD&amp;MLV=5&amp;TVD=1181553</w:t>
        </w:r>
      </w:hyperlink>
      <w:r w:rsidR="00340700" w:rsidRPr="00AD2FB9">
        <w:rPr>
          <w:lang w:val="en-CA" w:eastAsia="ja-JP"/>
        </w:rPr>
        <w:t xml:space="preserve">. </w:t>
      </w:r>
    </w:p>
    <w:p w14:paraId="7DF8FF66" w14:textId="0246A1E0" w:rsidR="00BB30CA" w:rsidRPr="00AD2FB9" w:rsidRDefault="00BB30CA" w:rsidP="00AD2FB9">
      <w:pPr>
        <w:rPr>
          <w:lang w:val="en-CA" w:eastAsia="ja-JP"/>
        </w:rPr>
      </w:pPr>
      <w:r w:rsidRPr="00AD2FB9">
        <w:rPr>
          <w:lang w:val="en-CA" w:eastAsia="ja-JP"/>
        </w:rPr>
        <w:t xml:space="preserve">—. “331 - Primary Metal Manufacturing.” </w:t>
      </w:r>
      <w:r w:rsidRPr="00AD2FB9">
        <w:rPr>
          <w:i/>
          <w:iCs/>
          <w:lang w:val="en-CA" w:eastAsia="ja-JP"/>
        </w:rPr>
        <w:t>North American Industry Classification System (NAICS) Canada 2017 Version 3.0</w:t>
      </w:r>
      <w:r w:rsidRPr="00AD2FB9">
        <w:rPr>
          <w:lang w:val="en-CA" w:eastAsia="ja-JP"/>
        </w:rPr>
        <w:t>. Statistics Canada, last modified</w:t>
      </w:r>
      <w:r w:rsidR="00CF3819" w:rsidRPr="00AD2FB9">
        <w:rPr>
          <w:lang w:val="en-CA" w:eastAsia="ja-JP"/>
        </w:rPr>
        <w:t xml:space="preserve"> March 18, 2021. </w:t>
      </w:r>
      <w:hyperlink r:id="rId46" w:history="1">
        <w:r w:rsidR="00CF3819" w:rsidRPr="00AD2FB9">
          <w:rPr>
            <w:rStyle w:val="Hyperlink"/>
            <w:lang w:val="en-CA" w:eastAsia="ja-JP"/>
          </w:rPr>
          <w:t>https://www23.statcan.gc.ca/imdb/p3VD.pl?CLV=2&amp;CPV=331&amp;CST=01012017&amp;CVD=1181576&amp;Function=getVD&amp;MLV=5&amp;TVD=1181553</w:t>
        </w:r>
      </w:hyperlink>
      <w:r w:rsidR="00CF3819" w:rsidRPr="00AD2FB9">
        <w:rPr>
          <w:lang w:val="en-CA" w:eastAsia="ja-JP"/>
        </w:rPr>
        <w:t xml:space="preserve">. </w:t>
      </w:r>
    </w:p>
    <w:p w14:paraId="0B5CFFBD" w14:textId="6EAAF6D2" w:rsidR="009A0F38" w:rsidRPr="00AD2FB9" w:rsidRDefault="009A0F38" w:rsidP="00AD2FB9">
      <w:pPr>
        <w:rPr>
          <w:lang w:val="en-CA" w:eastAsia="ja-JP"/>
        </w:rPr>
      </w:pPr>
      <w:r w:rsidRPr="00AD2FB9">
        <w:rPr>
          <w:lang w:val="en-CA" w:eastAsia="ja-JP"/>
        </w:rPr>
        <w:lastRenderedPageBreak/>
        <w:t xml:space="preserve">—. “332 - Fabricated Metal Product Manufacturing.” </w:t>
      </w:r>
      <w:r w:rsidRPr="00AD2FB9">
        <w:rPr>
          <w:i/>
          <w:iCs/>
          <w:lang w:val="en-CA" w:eastAsia="ja-JP"/>
        </w:rPr>
        <w:t>North American Industry Classification System (NAICS) Canada 2017 Version 3.0</w:t>
      </w:r>
      <w:r w:rsidRPr="00AD2FB9">
        <w:rPr>
          <w:lang w:val="en-CA" w:eastAsia="ja-JP"/>
        </w:rPr>
        <w:t>. Statistics Canada, last modified</w:t>
      </w:r>
      <w:r w:rsidR="00CF3819" w:rsidRPr="00AD2FB9">
        <w:rPr>
          <w:lang w:val="en-CA" w:eastAsia="ja-JP"/>
        </w:rPr>
        <w:t xml:space="preserve"> March 18, 2021.</w:t>
      </w:r>
      <w:r w:rsidR="00D15DDB" w:rsidRPr="00AD2FB9">
        <w:rPr>
          <w:lang w:val="en-CA" w:eastAsia="ja-JP"/>
        </w:rPr>
        <w:t xml:space="preserve"> </w:t>
      </w:r>
      <w:r w:rsidR="00D15DDB" w:rsidRPr="00AD2FB9">
        <w:rPr>
          <w:u w:val="single"/>
          <w:lang w:val="en-CA" w:eastAsia="ja-JP"/>
        </w:rPr>
        <w:t>https://www23.statcan.gc.ca/imdb/p3VD.pl?CLV=2&amp;CPV=332&amp;CST=01012017&amp;CVD=1181576&amp;Function=getVD&amp;MLV=5&amp;TVD=1181553</w:t>
      </w:r>
      <w:r w:rsidR="00D15DDB" w:rsidRPr="00AD2FB9">
        <w:rPr>
          <w:lang w:val="en-CA" w:eastAsia="ja-JP"/>
        </w:rPr>
        <w:t xml:space="preserve">. </w:t>
      </w:r>
    </w:p>
    <w:p w14:paraId="69C0362B" w14:textId="2516D614" w:rsidR="00FF11C1" w:rsidRPr="00AD2FB9" w:rsidRDefault="00FF11C1" w:rsidP="00AD2FB9">
      <w:pPr>
        <w:rPr>
          <w:lang w:val="en-CA" w:eastAsia="ja-JP"/>
        </w:rPr>
      </w:pPr>
      <w:r w:rsidRPr="00AD2FB9">
        <w:rPr>
          <w:lang w:val="en-CA" w:eastAsia="ja-JP"/>
        </w:rPr>
        <w:t xml:space="preserve">—. “333 - Machinery Manufacturing.” </w:t>
      </w:r>
      <w:r w:rsidRPr="00AD2FB9">
        <w:rPr>
          <w:i/>
          <w:iCs/>
          <w:lang w:val="en-CA" w:eastAsia="ja-JP"/>
        </w:rPr>
        <w:t>North American Industry Classification System (NAICS) Canada 2017 Version 3.0</w:t>
      </w:r>
      <w:r w:rsidRPr="00AD2FB9">
        <w:rPr>
          <w:lang w:val="en-CA" w:eastAsia="ja-JP"/>
        </w:rPr>
        <w:t>. Statistics Canada, last modified</w:t>
      </w:r>
      <w:r w:rsidR="00CF3819" w:rsidRPr="00AD2FB9">
        <w:rPr>
          <w:lang w:val="en-CA" w:eastAsia="ja-JP"/>
        </w:rPr>
        <w:t xml:space="preserve"> March 18, 2021.</w:t>
      </w:r>
      <w:r w:rsidR="00FE53F3" w:rsidRPr="00AD2FB9">
        <w:rPr>
          <w:lang w:val="en-CA" w:eastAsia="ja-JP"/>
        </w:rPr>
        <w:t xml:space="preserve"> </w:t>
      </w:r>
      <w:hyperlink r:id="rId47" w:history="1">
        <w:r w:rsidR="00FE53F3" w:rsidRPr="00AD2FB9">
          <w:rPr>
            <w:rStyle w:val="Hyperlink"/>
            <w:lang w:val="en-CA" w:eastAsia="ja-JP"/>
          </w:rPr>
          <w:t>https://www23.statcan.gc.ca/imdb/p3VD.pl?CLV=2&amp;CPV=333&amp;CST=01012017&amp;CVD=1181576&amp;Function=getVD&amp;MLV=5&amp;TVD=1181553</w:t>
        </w:r>
      </w:hyperlink>
      <w:r w:rsidR="00FE53F3" w:rsidRPr="00AD2FB9">
        <w:rPr>
          <w:lang w:val="en-CA" w:eastAsia="ja-JP"/>
        </w:rPr>
        <w:t xml:space="preserve">. </w:t>
      </w:r>
    </w:p>
    <w:p w14:paraId="13E901D6" w14:textId="729E6724" w:rsidR="00F2377F" w:rsidRPr="00AD2FB9" w:rsidRDefault="00FF11C1" w:rsidP="00AD2FB9">
      <w:pPr>
        <w:rPr>
          <w:lang w:val="en-CA" w:eastAsia="ja-JP"/>
        </w:rPr>
      </w:pPr>
      <w:r w:rsidRPr="00AD2FB9">
        <w:rPr>
          <w:lang w:val="en-CA" w:eastAsia="ja-JP"/>
        </w:rPr>
        <w:t xml:space="preserve">—. </w:t>
      </w:r>
      <w:r w:rsidR="00F2377F" w:rsidRPr="00AD2FB9">
        <w:rPr>
          <w:lang w:val="en-CA" w:eastAsia="ja-JP"/>
        </w:rPr>
        <w:t xml:space="preserve">“334 - Computer and Electronic Product Manufacturing.” </w:t>
      </w:r>
      <w:r w:rsidR="00F2377F" w:rsidRPr="00AD2FB9">
        <w:rPr>
          <w:i/>
          <w:iCs/>
          <w:lang w:val="en-CA" w:eastAsia="ja-JP"/>
        </w:rPr>
        <w:t>North American Industry Classification System (NAICS) Canada 2017 Version 3.0</w:t>
      </w:r>
      <w:r w:rsidR="00F2377F" w:rsidRPr="00AD2FB9">
        <w:rPr>
          <w:lang w:val="en-CA" w:eastAsia="ja-JP"/>
        </w:rPr>
        <w:t>. Statistics Canada, last modified</w:t>
      </w:r>
      <w:r w:rsidR="00CF3819" w:rsidRPr="00AD2FB9">
        <w:rPr>
          <w:lang w:val="en-CA" w:eastAsia="ja-JP"/>
        </w:rPr>
        <w:t xml:space="preserve"> March 18, 2021.</w:t>
      </w:r>
      <w:r w:rsidR="00934A63" w:rsidRPr="00AD2FB9">
        <w:rPr>
          <w:lang w:val="en-CA" w:eastAsia="ja-JP"/>
        </w:rPr>
        <w:t xml:space="preserve"> </w:t>
      </w:r>
      <w:hyperlink r:id="rId48" w:history="1">
        <w:r w:rsidR="00934A63" w:rsidRPr="00AD2FB9">
          <w:rPr>
            <w:rStyle w:val="Hyperlink"/>
            <w:lang w:val="en-CA" w:eastAsia="ja-JP"/>
          </w:rPr>
          <w:t>https://www23.statcan.gc.ca/imdb/p3VD.pl?CLV=2&amp;CPV=334&amp;CST=01012017&amp;CVD=1181576&amp;Function=getVD&amp;MLV=5&amp;TVD=1181553</w:t>
        </w:r>
      </w:hyperlink>
      <w:r w:rsidR="00934A63" w:rsidRPr="00AD2FB9">
        <w:rPr>
          <w:lang w:val="en-CA" w:eastAsia="ja-JP"/>
        </w:rPr>
        <w:t xml:space="preserve">. </w:t>
      </w:r>
    </w:p>
    <w:p w14:paraId="07FE8444" w14:textId="539429E8" w:rsidR="005400A4" w:rsidRPr="00AD2FB9" w:rsidRDefault="005400A4" w:rsidP="00AD2FB9">
      <w:pPr>
        <w:rPr>
          <w:lang w:val="en-CA" w:eastAsia="ja-JP"/>
        </w:rPr>
      </w:pPr>
      <w:r w:rsidRPr="00AD2FB9">
        <w:rPr>
          <w:lang w:val="en-CA" w:eastAsia="ja-JP"/>
        </w:rPr>
        <w:t xml:space="preserve">—. “335 - Electrical Equipment, Appliance and Component Manufacturing.” </w:t>
      </w:r>
      <w:r w:rsidRPr="00AD2FB9">
        <w:rPr>
          <w:i/>
          <w:iCs/>
          <w:lang w:val="en-CA" w:eastAsia="ja-JP"/>
        </w:rPr>
        <w:t>North American Industry Classification System (NAICS) Canada 2017 Version 3.0</w:t>
      </w:r>
      <w:r w:rsidRPr="00AD2FB9">
        <w:rPr>
          <w:lang w:val="en-CA" w:eastAsia="ja-JP"/>
        </w:rPr>
        <w:t>. Statistics Canada, last modified</w:t>
      </w:r>
      <w:r w:rsidR="00CF3819" w:rsidRPr="00AD2FB9">
        <w:rPr>
          <w:lang w:val="en-CA" w:eastAsia="ja-JP"/>
        </w:rPr>
        <w:t xml:space="preserve"> March 18, 2021.</w:t>
      </w:r>
      <w:r w:rsidR="00926183" w:rsidRPr="00AD2FB9">
        <w:rPr>
          <w:lang w:val="en-CA" w:eastAsia="ja-JP"/>
        </w:rPr>
        <w:t xml:space="preserve"> </w:t>
      </w:r>
      <w:hyperlink r:id="rId49" w:history="1">
        <w:r w:rsidR="00926183" w:rsidRPr="00AD2FB9">
          <w:rPr>
            <w:rStyle w:val="Hyperlink"/>
            <w:lang w:val="en-CA" w:eastAsia="ja-JP"/>
          </w:rPr>
          <w:t>https://www23.statcan.gc.ca/imdb/p3VD.pl?CLV=2&amp;CPV=335&amp;CST=01012017&amp;CVD=1181576&amp;Function=getVD&amp;MLV=5&amp;TVD=1181553</w:t>
        </w:r>
      </w:hyperlink>
      <w:r w:rsidR="00926183" w:rsidRPr="00AD2FB9">
        <w:rPr>
          <w:lang w:val="en-CA" w:eastAsia="ja-JP"/>
        </w:rPr>
        <w:t xml:space="preserve">. </w:t>
      </w:r>
    </w:p>
    <w:p w14:paraId="15DB6B33" w14:textId="10423F6C" w:rsidR="005400A4" w:rsidRPr="00AD2FB9" w:rsidRDefault="005400A4" w:rsidP="00AD2FB9">
      <w:pPr>
        <w:rPr>
          <w:lang w:val="en-CA" w:eastAsia="ja-JP"/>
        </w:rPr>
      </w:pPr>
      <w:r w:rsidRPr="00AD2FB9">
        <w:rPr>
          <w:lang w:val="en-CA" w:eastAsia="ja-JP"/>
        </w:rPr>
        <w:t xml:space="preserve">—. “336 - Transportation Equipment Manufacturing.” </w:t>
      </w:r>
      <w:r w:rsidRPr="00AD2FB9">
        <w:rPr>
          <w:i/>
          <w:iCs/>
          <w:lang w:val="en-CA" w:eastAsia="ja-JP"/>
        </w:rPr>
        <w:t>North American Industry Classification System (NAICS) Canada 2017 Version 3.0</w:t>
      </w:r>
      <w:r w:rsidRPr="00AD2FB9">
        <w:rPr>
          <w:lang w:val="en-CA" w:eastAsia="ja-JP"/>
        </w:rPr>
        <w:t>. Statistics Canada, last modified</w:t>
      </w:r>
      <w:r w:rsidR="00CF3819" w:rsidRPr="00AD2FB9">
        <w:rPr>
          <w:lang w:val="en-CA" w:eastAsia="ja-JP"/>
        </w:rPr>
        <w:t xml:space="preserve"> March 18, 2021.</w:t>
      </w:r>
      <w:r w:rsidR="00361273" w:rsidRPr="00AD2FB9">
        <w:rPr>
          <w:lang w:val="en-CA" w:eastAsia="ja-JP"/>
        </w:rPr>
        <w:t xml:space="preserve"> </w:t>
      </w:r>
      <w:hyperlink r:id="rId50" w:history="1">
        <w:r w:rsidR="00361273" w:rsidRPr="00AD2FB9">
          <w:rPr>
            <w:rStyle w:val="Hyperlink"/>
            <w:lang w:val="en-CA" w:eastAsia="ja-JP"/>
          </w:rPr>
          <w:t>https://www23.statcan.gc.ca/imdb/p3VD.pl?CLV=2&amp;CPV=336&amp;CST=01012017&amp;CVD=1181576&amp;Function=getVD&amp;MLV=5&amp;TVD=1181553</w:t>
        </w:r>
      </w:hyperlink>
      <w:r w:rsidR="00361273" w:rsidRPr="00AD2FB9">
        <w:rPr>
          <w:lang w:val="en-CA" w:eastAsia="ja-JP"/>
        </w:rPr>
        <w:t xml:space="preserve">. </w:t>
      </w:r>
    </w:p>
    <w:p w14:paraId="547CA18A" w14:textId="62C17868" w:rsidR="00BB30CA" w:rsidRPr="00AD2FB9" w:rsidRDefault="005400A4" w:rsidP="00AD2FB9">
      <w:pPr>
        <w:rPr>
          <w:lang w:val="en-CA" w:eastAsia="ja-JP"/>
        </w:rPr>
      </w:pPr>
      <w:r w:rsidRPr="00AD2FB9">
        <w:rPr>
          <w:lang w:val="en-CA" w:eastAsia="ja-JP"/>
        </w:rPr>
        <w:t xml:space="preserve">—. “337 - Furniture and Related Product Manufacturing.” </w:t>
      </w:r>
      <w:r w:rsidRPr="00AD2FB9">
        <w:rPr>
          <w:i/>
          <w:iCs/>
          <w:lang w:val="en-CA" w:eastAsia="ja-JP"/>
        </w:rPr>
        <w:t>North American Industry Classification System (NAICS) Canada 2017 Version 3.0</w:t>
      </w:r>
      <w:r w:rsidRPr="00AD2FB9">
        <w:rPr>
          <w:lang w:val="en-CA" w:eastAsia="ja-JP"/>
        </w:rPr>
        <w:t>. Statistics Canada, last modified</w:t>
      </w:r>
      <w:r w:rsidR="00CF3819" w:rsidRPr="00AD2FB9">
        <w:rPr>
          <w:lang w:val="en-CA" w:eastAsia="ja-JP"/>
        </w:rPr>
        <w:t xml:space="preserve"> March 18, 2021.</w:t>
      </w:r>
      <w:r w:rsidR="00361273" w:rsidRPr="00AD2FB9">
        <w:rPr>
          <w:lang w:val="en-CA" w:eastAsia="ja-JP"/>
        </w:rPr>
        <w:t xml:space="preserve"> </w:t>
      </w:r>
      <w:hyperlink r:id="rId51" w:history="1">
        <w:r w:rsidR="00361273" w:rsidRPr="00AD2FB9">
          <w:rPr>
            <w:rStyle w:val="Hyperlink"/>
            <w:lang w:val="en-CA" w:eastAsia="ja-JP"/>
          </w:rPr>
          <w:t>https://www23.statcan.gc.ca/imdb/p3VD.pl?CLV=2&amp;CPV=337&amp;CST=01012017&amp;CVD=1181576&amp;Function=getVD&amp;MLV=5&amp;TVD=1181553</w:t>
        </w:r>
      </w:hyperlink>
      <w:r w:rsidR="00361273" w:rsidRPr="00AD2FB9">
        <w:rPr>
          <w:lang w:val="en-CA" w:eastAsia="ja-JP"/>
        </w:rPr>
        <w:t xml:space="preserve">. </w:t>
      </w:r>
    </w:p>
    <w:p w14:paraId="38D57F98" w14:textId="5645C1BB" w:rsidR="004736E7" w:rsidRPr="00AD2FB9" w:rsidRDefault="00D36C8B" w:rsidP="00AD2FB9">
      <w:pPr>
        <w:rPr>
          <w:lang w:val="en-CA" w:eastAsia="ja-JP"/>
        </w:rPr>
      </w:pPr>
      <w:r w:rsidRPr="00AD2FB9">
        <w:rPr>
          <w:lang w:val="en-CA" w:eastAsia="ja-JP"/>
        </w:rPr>
        <w:t xml:space="preserve">—. “339 - Miscellaneous Manufacturing.” </w:t>
      </w:r>
      <w:r w:rsidRPr="00AD2FB9">
        <w:rPr>
          <w:i/>
          <w:iCs/>
          <w:lang w:val="en-CA" w:eastAsia="ja-JP"/>
        </w:rPr>
        <w:t>North American Industry Classification System (NAICS) Canada 2017 Version 3.0</w:t>
      </w:r>
      <w:r w:rsidRPr="00AD2FB9">
        <w:rPr>
          <w:lang w:val="en-CA" w:eastAsia="ja-JP"/>
        </w:rPr>
        <w:t xml:space="preserve">. Statistics Canada, last modified March 18, 2021. </w:t>
      </w:r>
      <w:hyperlink r:id="rId52" w:history="1">
        <w:r w:rsidRPr="00AD2FB9">
          <w:rPr>
            <w:rStyle w:val="Hyperlink"/>
            <w:lang w:val="en-CA" w:eastAsia="ja-JP"/>
          </w:rPr>
          <w:t>https://www23.statcan.gc.ca/imdb/p3VD.pl?Function=getVD&amp;TVD=1181553&amp;CVD=1181576&amp;CPV=339&amp;CST=01012017&amp;CLV=2&amp;MLV=5</w:t>
        </w:r>
      </w:hyperlink>
      <w:r w:rsidRPr="00AD2FB9">
        <w:rPr>
          <w:lang w:val="en-CA" w:eastAsia="ja-JP"/>
        </w:rPr>
        <w:t xml:space="preserve">. </w:t>
      </w:r>
    </w:p>
    <w:p w14:paraId="2CCD8801" w14:textId="013D1BD8" w:rsidR="00CD1BCF" w:rsidRPr="00AD2FB9" w:rsidRDefault="00CD1BCF" w:rsidP="00AD2FB9">
      <w:pPr>
        <w:rPr>
          <w:lang w:val="en-CA" w:eastAsia="ja-JP"/>
        </w:rPr>
      </w:pPr>
      <w:r w:rsidRPr="00AD2FB9">
        <w:rPr>
          <w:lang w:val="en-CA" w:eastAsia="ja-JP"/>
        </w:rPr>
        <w:t xml:space="preserve">—. “2001 Census Dictionary.” Statistics Canada, August 16, 2002. </w:t>
      </w:r>
      <w:hyperlink r:id="rId53" w:history="1">
        <w:r w:rsidRPr="00AD2FB9">
          <w:rPr>
            <w:rStyle w:val="Hyperlink"/>
            <w:lang w:val="en-CA" w:eastAsia="ja-JP"/>
          </w:rPr>
          <w:t>https://www12.statcan.gc.ca/english/census01/Products/Reference/dict/index.htm</w:t>
        </w:r>
      </w:hyperlink>
      <w:r w:rsidRPr="00AD2FB9">
        <w:rPr>
          <w:lang w:val="en-CA" w:eastAsia="ja-JP"/>
        </w:rPr>
        <w:t xml:space="preserve">. </w:t>
      </w:r>
    </w:p>
    <w:p w14:paraId="48C362F7" w14:textId="736436A5" w:rsidR="00BD4489" w:rsidRPr="00AD2FB9" w:rsidRDefault="00BD4489" w:rsidP="00AD2FB9">
      <w:pPr>
        <w:rPr>
          <w:lang w:val="en-CA" w:eastAsia="ja-JP"/>
        </w:rPr>
      </w:pPr>
      <w:r w:rsidRPr="00AD2FB9">
        <w:rPr>
          <w:lang w:val="en-CA" w:eastAsia="ja-JP"/>
        </w:rPr>
        <w:t xml:space="preserve">—. “2021 Census Gender Note.” Statistics Canada, April 27, 2022. </w:t>
      </w:r>
      <w:hyperlink r:id="rId54" w:history="1">
        <w:r w:rsidRPr="00AD2FB9">
          <w:rPr>
            <w:rStyle w:val="Hyperlink"/>
            <w:lang w:val="en-CA" w:eastAsia="ja-JP"/>
          </w:rPr>
          <w:t>https://www12.statcan.gc.ca/census-recensement/2021/ref/gender-genre-eng.cfm</w:t>
        </w:r>
      </w:hyperlink>
      <w:r w:rsidRPr="00AD2FB9">
        <w:rPr>
          <w:lang w:val="en-CA" w:eastAsia="ja-JP"/>
        </w:rPr>
        <w:t xml:space="preserve">. </w:t>
      </w:r>
    </w:p>
    <w:p w14:paraId="7442D8E4" w14:textId="6E705558" w:rsidR="00C620DD" w:rsidRPr="00AD2FB9" w:rsidRDefault="00C620DD" w:rsidP="00AD2FB9">
      <w:pPr>
        <w:rPr>
          <w:lang w:val="en-CA"/>
        </w:rPr>
      </w:pPr>
      <w:r w:rsidRPr="00AD2FB9">
        <w:rPr>
          <w:lang w:val="en-CA"/>
        </w:rPr>
        <w:br w:type="page"/>
      </w:r>
    </w:p>
    <w:p w14:paraId="115DEBE1" w14:textId="75F17B5E" w:rsidR="00004228" w:rsidRPr="002407A9" w:rsidRDefault="00137854">
      <w:pPr>
        <w:spacing w:after="200" w:line="276" w:lineRule="auto"/>
        <w:rPr>
          <w:lang w:val="en-CA"/>
        </w:rPr>
      </w:pPr>
      <w:r w:rsidRPr="002407A9">
        <w:rPr>
          <w:noProof/>
          <w:lang w:val="en-CA"/>
        </w:rPr>
        <w:lastRenderedPageBreak/>
        <w:drawing>
          <wp:anchor distT="0" distB="0" distL="114300" distR="114300" simplePos="0" relativeHeight="251659776" behindDoc="1" locked="1" layoutInCell="1" allowOverlap="1" wp14:anchorId="4C16B444" wp14:editId="1DACB93D">
            <wp:simplePos x="0" y="0"/>
            <wp:positionH relativeFrom="page">
              <wp:posOffset>0</wp:posOffset>
            </wp:positionH>
            <wp:positionV relativeFrom="page">
              <wp:posOffset>0</wp:posOffset>
            </wp:positionV>
            <wp:extent cx="7772400" cy="10058400"/>
            <wp:effectExtent l="0" t="0" r="0" b="0"/>
            <wp:wrapNone/>
            <wp:docPr id="939438714" name="Picture 5" descr="Image of text: Forecasts and research often involve numerous assumptions and data sources, and are subject to inherent risks and uncertainties. This information is not intended as specific investment, accounting, legal, or tax advice. The responsibility for the findings and conclusions of this research rests entirely with Signal49 Research. An accessible version of this document for the visually impaired is available upon request. Accessibility Officer, Signal49 Research Tel.: 613-526-3280 or 1-866-711-2262 | Email: accessibility@signal49.ca Published in Canada | All rights reserved | Agreement No. 40063028 AERIC Inc. is an independent Canadian registered charity operating as Signal49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38714" name="Picture 5" descr="Image of text: Forecasts and research often involve numerous assumptions and data sources, and are subject to inherent risks and uncertainties. This information is not intended as specific investment, accounting, legal, or tax advice. The responsibility for the findings and conclusions of this research rests entirely with Signal49 Research. An accessible version of this document for the visually impaired is available upon request. Accessibility Officer, Signal49 Research Tel.: 613-526-3280 or 1-866-711-2262 | Email: accessibility@signal49.ca Published in Canada | All rights reserved | Agreement No. 40063028 AERIC Inc. is an independent Canadian registered charity operating as Signal49 Research."/>
                    <pic:cNvPicPr/>
                  </pic:nvPicPr>
                  <pic:blipFill>
                    <a:blip r:embed="rId5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r w:rsidR="00004228" w:rsidRPr="002407A9">
        <w:rPr>
          <w:lang w:val="en-CA"/>
        </w:rPr>
        <w:br w:type="page"/>
      </w:r>
    </w:p>
    <w:p w14:paraId="10EA94CF" w14:textId="5B8F5246" w:rsidR="00527B68" w:rsidRPr="002407A9" w:rsidRDefault="00862AD4" w:rsidP="00B62F29">
      <w:pPr>
        <w:rPr>
          <w:lang w:val="en-CA"/>
        </w:rPr>
      </w:pPr>
      <w:r w:rsidRPr="002407A9">
        <w:rPr>
          <w:noProof/>
          <w:lang w:val="en-CA"/>
        </w:rPr>
        <w:lastRenderedPageBreak/>
        <w:drawing>
          <wp:anchor distT="0" distB="0" distL="114300" distR="114300" simplePos="0" relativeHeight="251656704" behindDoc="1" locked="1" layoutInCell="1" allowOverlap="1" wp14:anchorId="24541DC0" wp14:editId="222B8278">
            <wp:simplePos x="0" y="0"/>
            <wp:positionH relativeFrom="page">
              <wp:posOffset>0</wp:posOffset>
            </wp:positionH>
            <wp:positionV relativeFrom="page">
              <wp:posOffset>0</wp:posOffset>
            </wp:positionV>
            <wp:extent cx="7772400" cy="10058400"/>
            <wp:effectExtent l="0" t="0" r="0" b="0"/>
            <wp:wrapNone/>
            <wp:docPr id="1140456784" name="Picture 3" descr="Signal49 Research tagline: Where knowledge inspires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456784" name="Picture 3" descr="Signal49 Research tagline: Where knowledge inspires action"/>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V relativeFrom="margin">
              <wp14:pctHeight>0</wp14:pctHeight>
            </wp14:sizeRelV>
          </wp:anchor>
        </w:drawing>
      </w:r>
    </w:p>
    <w:sectPr w:rsidR="00527B68" w:rsidRPr="002407A9" w:rsidSect="006770F0">
      <w:endnotePr>
        <w:numFmt w:val="decimal"/>
      </w:endnotePr>
      <w:type w:val="continuous"/>
      <w:pgSz w:w="12240" w:h="15840"/>
      <w:pgMar w:top="1368" w:right="1440" w:bottom="136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6C2A" w14:textId="77777777" w:rsidR="00B44968" w:rsidRDefault="00B44968" w:rsidP="000A2A53">
      <w:r>
        <w:separator/>
      </w:r>
    </w:p>
    <w:p w14:paraId="42C86046" w14:textId="77777777" w:rsidR="00B44968" w:rsidRDefault="00B44968"/>
    <w:p w14:paraId="1C22462F" w14:textId="77777777" w:rsidR="00B44968" w:rsidRDefault="00B44968"/>
  </w:endnote>
  <w:endnote w:type="continuationSeparator" w:id="0">
    <w:p w14:paraId="7DB7334A" w14:textId="77777777" w:rsidR="00B44968" w:rsidRDefault="00B44968" w:rsidP="000A2A53">
      <w:r>
        <w:continuationSeparator/>
      </w:r>
    </w:p>
    <w:p w14:paraId="7837904C" w14:textId="77777777" w:rsidR="00B44968" w:rsidRDefault="00B44968"/>
    <w:p w14:paraId="06A79B8A" w14:textId="77777777" w:rsidR="00B44968" w:rsidRDefault="00B44968"/>
  </w:endnote>
  <w:endnote w:type="continuationNotice" w:id="1">
    <w:p w14:paraId="0656267C" w14:textId="77777777" w:rsidR="00B44968" w:rsidRDefault="00B44968"/>
    <w:p w14:paraId="320F26DC" w14:textId="77777777" w:rsidR="00B44968" w:rsidRDefault="00B44968"/>
    <w:p w14:paraId="0A528829" w14:textId="77777777" w:rsidR="00B44968" w:rsidRDefault="00B44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39F8" w14:textId="0CB50A53" w:rsidR="00D7209D" w:rsidRPr="00C5118A" w:rsidRDefault="00D7209D" w:rsidP="00EA358C">
    <w:pPr>
      <w:pStyle w:val="Footer"/>
      <w:spacing w:after="0"/>
      <w:ind w:left="-403"/>
      <w:jc w:val="right"/>
      <w:rPr>
        <w:sz w:val="18"/>
        <w:szCs w:val="18"/>
      </w:rPr>
    </w:pPr>
    <w:r w:rsidRPr="00C5118A">
      <w:rPr>
        <w:b/>
        <w:bCs/>
        <w:sz w:val="18"/>
        <w:szCs w:val="18"/>
      </w:rPr>
      <w:t>Signal49 Research</w:t>
    </w:r>
    <w:r w:rsidRPr="00C5118A">
      <w:rPr>
        <w:sz w:val="18"/>
        <w:szCs w:val="18"/>
      </w:rPr>
      <w:tab/>
    </w:r>
    <w:r w:rsidRPr="00C5118A">
      <w:rPr>
        <w:sz w:val="18"/>
        <w:szCs w:val="18"/>
      </w:rPr>
      <w:tab/>
    </w:r>
    <w:sdt>
      <w:sdtPr>
        <w:rPr>
          <w:sz w:val="18"/>
          <w:szCs w:val="18"/>
        </w:rPr>
        <w:id w:val="458768005"/>
        <w:docPartObj>
          <w:docPartGallery w:val="Page Numbers (Bottom of Page)"/>
          <w:docPartUnique/>
        </w:docPartObj>
      </w:sdtPr>
      <w:sdtEndPr>
        <w:rPr>
          <w:noProof/>
        </w:rPr>
      </w:sdtEndPr>
      <w:sdtContent>
        <w:r w:rsidRPr="00C5118A">
          <w:rPr>
            <w:sz w:val="18"/>
            <w:szCs w:val="18"/>
          </w:rPr>
          <w:fldChar w:fldCharType="begin"/>
        </w:r>
        <w:r w:rsidRPr="00C5118A">
          <w:rPr>
            <w:sz w:val="18"/>
            <w:szCs w:val="18"/>
          </w:rPr>
          <w:instrText xml:space="preserve"> PAGE   \* MERGEFORMAT </w:instrText>
        </w:r>
        <w:r w:rsidRPr="00C5118A">
          <w:rPr>
            <w:sz w:val="18"/>
            <w:szCs w:val="18"/>
          </w:rPr>
          <w:fldChar w:fldCharType="separate"/>
        </w:r>
        <w:r w:rsidRPr="00C5118A">
          <w:rPr>
            <w:noProof/>
            <w:sz w:val="18"/>
            <w:szCs w:val="18"/>
          </w:rPr>
          <w:t>2</w:t>
        </w:r>
        <w:r w:rsidRPr="00C5118A">
          <w:rPr>
            <w:noProof/>
            <w:sz w:val="18"/>
            <w:szCs w:val="18"/>
          </w:rPr>
          <w:fldChar w:fldCharType="end"/>
        </w:r>
      </w:sdtContent>
    </w:sdt>
  </w:p>
  <w:p w14:paraId="50AD9B1A" w14:textId="7F103881" w:rsidR="003C0252" w:rsidRPr="00C366AC" w:rsidRDefault="003C0252" w:rsidP="00C0203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6B339" w14:textId="77777777" w:rsidR="00B44968" w:rsidRDefault="00B44968" w:rsidP="00A977D7">
      <w:r>
        <w:separator/>
      </w:r>
    </w:p>
  </w:footnote>
  <w:footnote w:type="continuationSeparator" w:id="0">
    <w:p w14:paraId="7D2F5DE0" w14:textId="77777777" w:rsidR="00B44968" w:rsidRDefault="00B44968" w:rsidP="000A2A53">
      <w:r>
        <w:continuationSeparator/>
      </w:r>
    </w:p>
    <w:p w14:paraId="1D315D34" w14:textId="77777777" w:rsidR="00B44968" w:rsidRDefault="00B44968"/>
    <w:p w14:paraId="09D14D11" w14:textId="77777777" w:rsidR="00B44968" w:rsidRDefault="00B44968"/>
  </w:footnote>
  <w:footnote w:type="continuationNotice" w:id="1">
    <w:p w14:paraId="5EDF6B5E" w14:textId="77777777" w:rsidR="00B44968" w:rsidRDefault="00B44968"/>
    <w:p w14:paraId="3C26DFD9" w14:textId="77777777" w:rsidR="00B44968" w:rsidRDefault="00B44968"/>
    <w:p w14:paraId="3A66547C" w14:textId="77777777" w:rsidR="00B44968" w:rsidRDefault="00B44968"/>
  </w:footnote>
  <w:footnote w:id="2">
    <w:p w14:paraId="4690225D" w14:textId="3AD2B06F"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“Appendix 1.4”; </w:t>
      </w:r>
      <w:r w:rsidR="000D1D46" w:rsidRPr="00CD1BCF">
        <w:rPr>
          <w:sz w:val="18"/>
          <w:szCs w:val="18"/>
        </w:rPr>
        <w:t xml:space="preserve">and </w:t>
      </w:r>
      <w:r w:rsidRPr="00CD1BCF">
        <w:rPr>
          <w:sz w:val="18"/>
          <w:szCs w:val="18"/>
        </w:rPr>
        <w:t>Statistics Canada, “Incompletely Enumerated.”</w:t>
      </w:r>
    </w:p>
  </w:footnote>
  <w:footnote w:id="3">
    <w:p w14:paraId="22832008" w14:textId="4C0C5D15"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w:t>
      </w:r>
      <w:r w:rsidRPr="009A7593">
        <w:rPr>
          <w:i/>
          <w:iCs/>
          <w:sz w:val="18"/>
          <w:szCs w:val="18"/>
        </w:rPr>
        <w:t>North American Industry Classification System (NAICS) 1997</w:t>
      </w:r>
      <w:r w:rsidRPr="00CD1BCF">
        <w:rPr>
          <w:sz w:val="18"/>
          <w:szCs w:val="18"/>
        </w:rPr>
        <w:t xml:space="preserve">; </w:t>
      </w:r>
      <w:r w:rsidR="00CD1BCF" w:rsidRPr="00CD1BCF">
        <w:rPr>
          <w:sz w:val="18"/>
          <w:szCs w:val="18"/>
        </w:rPr>
        <w:t xml:space="preserve">and </w:t>
      </w:r>
      <w:r w:rsidRPr="00CD1BCF">
        <w:rPr>
          <w:sz w:val="18"/>
          <w:szCs w:val="18"/>
        </w:rPr>
        <w:t xml:space="preserve">Statistics Canada, </w:t>
      </w:r>
      <w:r w:rsidRPr="009A7593">
        <w:rPr>
          <w:i/>
          <w:iCs/>
          <w:sz w:val="18"/>
          <w:szCs w:val="18"/>
        </w:rPr>
        <w:t>North American Industry Classification System (NAICS) Canada 2017 Version 3.0</w:t>
      </w:r>
      <w:r w:rsidRPr="00CD1BCF">
        <w:rPr>
          <w:sz w:val="18"/>
          <w:szCs w:val="18"/>
        </w:rPr>
        <w:t>.</w:t>
      </w:r>
    </w:p>
  </w:footnote>
  <w:footnote w:id="4">
    <w:p w14:paraId="1B708902" w14:textId="115BDC7A"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“Comparability.”</w:t>
      </w:r>
    </w:p>
  </w:footnote>
  <w:footnote w:id="5">
    <w:p w14:paraId="4744CABF" w14:textId="0C25F2BD"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“Dictionary, Census of Population, 2021”; </w:t>
      </w:r>
      <w:r w:rsidR="00CD1BCF">
        <w:rPr>
          <w:sz w:val="18"/>
          <w:szCs w:val="18"/>
        </w:rPr>
        <w:t xml:space="preserve">and </w:t>
      </w:r>
      <w:r w:rsidRPr="00CD1BCF">
        <w:rPr>
          <w:sz w:val="18"/>
          <w:szCs w:val="18"/>
        </w:rPr>
        <w:t>Statistics Canada, “</w:t>
      </w:r>
      <w:r w:rsidR="00CD1BCF">
        <w:rPr>
          <w:sz w:val="18"/>
          <w:szCs w:val="18"/>
        </w:rPr>
        <w:t xml:space="preserve">2001 Census </w:t>
      </w:r>
      <w:r w:rsidRPr="00CD1BCF">
        <w:rPr>
          <w:sz w:val="18"/>
          <w:szCs w:val="18"/>
        </w:rPr>
        <w:t>Dictionary.”</w:t>
      </w:r>
    </w:p>
  </w:footnote>
  <w:footnote w:id="6">
    <w:p w14:paraId="3522E3FE" w14:textId="26DDFBE7" w:rsidR="00C036C6" w:rsidRPr="00CD1BCF" w:rsidRDefault="00C036C6" w:rsidP="000653C2">
      <w:pPr>
        <w:pStyle w:val="Footnotes"/>
        <w:ind w:left="0" w:firstLine="0"/>
        <w:rPr>
          <w:sz w:val="18"/>
          <w:szCs w:val="18"/>
        </w:rPr>
      </w:pPr>
      <w:r w:rsidRPr="00CD1BCF">
        <w:rPr>
          <w:rStyle w:val="FootnoteReference"/>
          <w:sz w:val="18"/>
          <w:szCs w:val="18"/>
        </w:rPr>
        <w:footnoteRef/>
      </w:r>
      <w:r w:rsidRPr="00CD1BCF">
        <w:rPr>
          <w:sz w:val="18"/>
          <w:szCs w:val="18"/>
        </w:rPr>
        <w:t xml:space="preserve"> Statistics Canada, “111 - Crop Production.”</w:t>
      </w:r>
    </w:p>
  </w:footnote>
  <w:footnote w:id="7">
    <w:p w14:paraId="1691629D" w14:textId="2D158C16" w:rsidR="00C036C6" w:rsidRPr="00CD1BCF" w:rsidRDefault="00C036C6" w:rsidP="000653C2">
      <w:pPr>
        <w:pStyle w:val="Footnotes"/>
        <w:ind w:left="0" w:firstLine="0"/>
        <w:rPr>
          <w:sz w:val="18"/>
          <w:szCs w:val="18"/>
        </w:rPr>
      </w:pPr>
      <w:r w:rsidRPr="00CD1BCF">
        <w:rPr>
          <w:rStyle w:val="FootnoteReference"/>
          <w:sz w:val="18"/>
          <w:szCs w:val="18"/>
        </w:rPr>
        <w:footnoteRef/>
      </w:r>
      <w:r w:rsidRPr="00CD1BCF">
        <w:rPr>
          <w:sz w:val="18"/>
          <w:szCs w:val="18"/>
        </w:rPr>
        <w:t xml:space="preserve"> Statistics Canada, “112 - Animal Production and Aquaculture.”</w:t>
      </w:r>
    </w:p>
  </w:footnote>
  <w:footnote w:id="8">
    <w:p w14:paraId="6280E49E" w14:textId="2EABE031" w:rsidR="00C036C6" w:rsidRPr="00CD1BCF" w:rsidRDefault="00C036C6" w:rsidP="000653C2">
      <w:pPr>
        <w:pStyle w:val="Footnotes"/>
        <w:ind w:left="0" w:firstLine="0"/>
        <w:rPr>
          <w:sz w:val="18"/>
          <w:szCs w:val="18"/>
        </w:rPr>
      </w:pPr>
      <w:r w:rsidRPr="00CD1BCF">
        <w:rPr>
          <w:rStyle w:val="FootnoteReference"/>
          <w:sz w:val="18"/>
          <w:szCs w:val="18"/>
        </w:rPr>
        <w:footnoteRef/>
      </w:r>
      <w:r w:rsidRPr="00CD1BCF">
        <w:rPr>
          <w:sz w:val="18"/>
          <w:szCs w:val="18"/>
        </w:rPr>
        <w:t xml:space="preserve"> Statistics Canada, “114 - Fishing, Hunting and Trapping.”</w:t>
      </w:r>
    </w:p>
  </w:footnote>
  <w:footnote w:id="9">
    <w:p w14:paraId="05CF7B76" w14:textId="12C4741F"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“211 - Oil and Gas Extraction.”</w:t>
      </w:r>
    </w:p>
  </w:footnote>
  <w:footnote w:id="10">
    <w:p w14:paraId="03C00D3A" w14:textId="56AE01B8"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“212 - Mining and Quarrying (</w:t>
      </w:r>
      <w:r w:rsidR="004736E7">
        <w:rPr>
          <w:sz w:val="18"/>
          <w:szCs w:val="18"/>
        </w:rPr>
        <w:t>E</w:t>
      </w:r>
      <w:r w:rsidRPr="00CD1BCF">
        <w:rPr>
          <w:sz w:val="18"/>
          <w:szCs w:val="18"/>
        </w:rPr>
        <w:t>xcept Oil and Gas).”</w:t>
      </w:r>
    </w:p>
  </w:footnote>
  <w:footnote w:id="11">
    <w:p w14:paraId="79C815C0" w14:textId="6C84C3E9"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“313 - Textile Mills.”</w:t>
      </w:r>
    </w:p>
  </w:footnote>
  <w:footnote w:id="12">
    <w:p w14:paraId="0BF762FC" w14:textId="3C5CBA34"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“314 - Textile Product Mills.”</w:t>
      </w:r>
    </w:p>
  </w:footnote>
  <w:footnote w:id="13">
    <w:p w14:paraId="2C9D1751" w14:textId="4C6040C5"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“315 - Clothing Manufacturing.”</w:t>
      </w:r>
    </w:p>
  </w:footnote>
  <w:footnote w:id="14">
    <w:p w14:paraId="219459FE" w14:textId="23A1A447"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“321 - Wood Product Manufacturing.”</w:t>
      </w:r>
    </w:p>
  </w:footnote>
  <w:footnote w:id="15">
    <w:p w14:paraId="534D1766" w14:textId="0B28020D"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“322 - Paper Manufacturing.”</w:t>
      </w:r>
    </w:p>
  </w:footnote>
  <w:footnote w:id="16">
    <w:p w14:paraId="4F8791C0" w14:textId="18E3606D"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“325 - Chemical Manufacturing.”</w:t>
      </w:r>
    </w:p>
  </w:footnote>
  <w:footnote w:id="17">
    <w:p w14:paraId="1EEF4998" w14:textId="65F6F5CF"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“326 - Plastics and Rubber Products Manufacturing.”</w:t>
      </w:r>
    </w:p>
  </w:footnote>
  <w:footnote w:id="18">
    <w:p w14:paraId="5CE713B3" w14:textId="4E40F997"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“331 - Primary Metal Manufacturing.”</w:t>
      </w:r>
    </w:p>
  </w:footnote>
  <w:footnote w:id="19">
    <w:p w14:paraId="27EB9ECF" w14:textId="2DB3E535"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“332 - Fabricated Metal Product Manufacturing.”</w:t>
      </w:r>
    </w:p>
  </w:footnote>
  <w:footnote w:id="20">
    <w:p w14:paraId="15382A71" w14:textId="696CE370"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“333 - Machinery Manufacturing.”</w:t>
      </w:r>
    </w:p>
  </w:footnote>
  <w:footnote w:id="21">
    <w:p w14:paraId="26C0F038" w14:textId="115E40F1"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“334 - Computer and Electronic Product Manufacturing.”</w:t>
      </w:r>
    </w:p>
  </w:footnote>
  <w:footnote w:id="22">
    <w:p w14:paraId="52CC4C8A" w14:textId="67EE1DB0"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“335 - Electrical Equipment, Appliance and Component Manufacturing.”</w:t>
      </w:r>
    </w:p>
  </w:footnote>
  <w:footnote w:id="23">
    <w:p w14:paraId="02A12CD1" w14:textId="34F5D55C"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“336 - Transportation Equipment Manufacturing.”</w:t>
      </w:r>
    </w:p>
  </w:footnote>
  <w:footnote w:id="24">
    <w:p w14:paraId="7C4109DD" w14:textId="5606FDE4"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“337 - Furniture and Related Product Manufacturing.”</w:t>
      </w:r>
    </w:p>
  </w:footnote>
  <w:footnote w:id="25">
    <w:p w14:paraId="66246F7A" w14:textId="6546FB01"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“339 - Miscellaneous Manufacturing.”</w:t>
      </w:r>
    </w:p>
  </w:footnote>
  <w:footnote w:id="26">
    <w:p w14:paraId="1ED58665" w14:textId="6F1833C5"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“Dictionary, Census of Population, 2021.”</w:t>
      </w:r>
    </w:p>
  </w:footnote>
  <w:footnote w:id="27">
    <w:p w14:paraId="009199D3" w14:textId="620978C5"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“2021 Census Gender Note.”</w:t>
      </w:r>
    </w:p>
  </w:footnote>
  <w:footnote w:id="28">
    <w:p w14:paraId="6CC6F1EA" w14:textId="75D8BFDE" w:rsidR="00C036C6" w:rsidRPr="00CD1BCF" w:rsidRDefault="00C036C6" w:rsidP="000653C2">
      <w:pPr>
        <w:pStyle w:val="Footnotes"/>
        <w:ind w:left="0" w:firstLine="0"/>
        <w:rPr>
          <w:sz w:val="18"/>
          <w:szCs w:val="18"/>
          <w:lang w:val="en-US"/>
        </w:rPr>
      </w:pPr>
      <w:r w:rsidRPr="00CD1BCF">
        <w:rPr>
          <w:rStyle w:val="FootnoteReference"/>
          <w:sz w:val="18"/>
          <w:szCs w:val="18"/>
        </w:rPr>
        <w:footnoteRef/>
      </w:r>
      <w:r w:rsidRPr="00CD1BCF">
        <w:rPr>
          <w:sz w:val="18"/>
          <w:szCs w:val="18"/>
        </w:rPr>
        <w:t xml:space="preserve"> Statistics Canada, “Guide to the Census of Population.”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73D0" w14:textId="69A13C35" w:rsidR="000A5089" w:rsidRPr="000A5089" w:rsidRDefault="007901AC" w:rsidP="00840189">
    <w:pPr>
      <w:pStyle w:val="Header"/>
      <w:tabs>
        <w:tab w:val="clear" w:pos="4680"/>
        <w:tab w:val="clear" w:pos="9360"/>
        <w:tab w:val="left" w:pos="8363"/>
      </w:tabs>
    </w:pPr>
    <w:r>
      <w:rPr>
        <w:noProof/>
      </w:rPr>
      <w:drawing>
        <wp:anchor distT="0" distB="0" distL="114300" distR="114300" simplePos="0" relativeHeight="251658240" behindDoc="1" locked="1" layoutInCell="1" allowOverlap="1" wp14:anchorId="698FA614" wp14:editId="40B058FA">
          <wp:simplePos x="0" y="0"/>
          <wp:positionH relativeFrom="page">
            <wp:posOffset>0</wp:posOffset>
          </wp:positionH>
          <wp:positionV relativeFrom="page">
            <wp:posOffset>0</wp:posOffset>
          </wp:positionV>
          <wp:extent cx="7772400" cy="914400"/>
          <wp:effectExtent l="0" t="0" r="0" b="0"/>
          <wp:wrapNone/>
          <wp:docPr id="436744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4461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914400"/>
                  </a:xfrm>
                  <a:prstGeom prst="rect">
                    <a:avLst/>
                  </a:prstGeom>
                </pic:spPr>
              </pic:pic>
            </a:graphicData>
          </a:graphic>
        </wp:anchor>
      </w:drawing>
    </w:r>
    <w:r w:rsidR="0084018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236"/>
    <w:multiLevelType w:val="hybridMultilevel"/>
    <w:tmpl w:val="45509E92"/>
    <w:lvl w:ilvl="0" w:tplc="B6BE34A2">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65F11"/>
    <w:multiLevelType w:val="hybridMultilevel"/>
    <w:tmpl w:val="AFD4C754"/>
    <w:lvl w:ilvl="0" w:tplc="7ABC04CC">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F4300"/>
    <w:multiLevelType w:val="multilevel"/>
    <w:tmpl w:val="4218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E4805"/>
    <w:multiLevelType w:val="hybridMultilevel"/>
    <w:tmpl w:val="4A6C6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D3103"/>
    <w:multiLevelType w:val="hybridMultilevel"/>
    <w:tmpl w:val="081438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DB02EC3"/>
    <w:multiLevelType w:val="hybridMultilevel"/>
    <w:tmpl w:val="2646A7D8"/>
    <w:lvl w:ilvl="0" w:tplc="AF74901C">
      <w:start w:val="1"/>
      <w:numFmt w:val="bullet"/>
      <w:pStyle w:val="Bullets"/>
      <w:lvlText w:val=""/>
      <w:lvlJc w:val="left"/>
      <w:pPr>
        <w:ind w:left="1530" w:hanging="360"/>
      </w:pPr>
      <w:rPr>
        <w:rFonts w:ascii="Symbol" w:hAnsi="Symbol" w:hint="default"/>
      </w:rPr>
    </w:lvl>
    <w:lvl w:ilvl="1" w:tplc="46CA0EAE">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13FEB"/>
    <w:multiLevelType w:val="hybridMultilevel"/>
    <w:tmpl w:val="937A3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D151B7"/>
    <w:multiLevelType w:val="hybridMultilevel"/>
    <w:tmpl w:val="D38AFB30"/>
    <w:lvl w:ilvl="0" w:tplc="17CA0B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8131B"/>
    <w:multiLevelType w:val="hybridMultilevel"/>
    <w:tmpl w:val="2CD696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92908D5"/>
    <w:multiLevelType w:val="hybridMultilevel"/>
    <w:tmpl w:val="21226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A4D5BF5"/>
    <w:multiLevelType w:val="hybridMultilevel"/>
    <w:tmpl w:val="3FF4C8F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980087"/>
    <w:multiLevelType w:val="hybridMultilevel"/>
    <w:tmpl w:val="D098EA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00B7536"/>
    <w:multiLevelType w:val="multilevel"/>
    <w:tmpl w:val="E902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A015DD"/>
    <w:multiLevelType w:val="hybridMultilevel"/>
    <w:tmpl w:val="86642FB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10264E4"/>
    <w:multiLevelType w:val="hybridMultilevel"/>
    <w:tmpl w:val="E746F2EC"/>
    <w:lvl w:ilvl="0" w:tplc="7EE48932">
      <w:start w:val="1"/>
      <w:numFmt w:val="bullet"/>
      <w:pStyle w:val="Subbullets"/>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644E4533"/>
    <w:multiLevelType w:val="hybridMultilevel"/>
    <w:tmpl w:val="0E58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7727F9"/>
    <w:multiLevelType w:val="hybridMultilevel"/>
    <w:tmpl w:val="5C743C74"/>
    <w:lvl w:ilvl="0" w:tplc="4DE48960">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5758B4"/>
    <w:multiLevelType w:val="hybridMultilevel"/>
    <w:tmpl w:val="CDA4C436"/>
    <w:lvl w:ilvl="0" w:tplc="D4CC350C">
      <w:start w:val="1"/>
      <w:numFmt w:val="decimal"/>
      <w:lvlText w:val="%1)"/>
      <w:lvlJc w:val="left"/>
      <w:pPr>
        <w:ind w:left="720" w:hanging="360"/>
      </w:pPr>
      <w:rPr>
        <w:rFonts w:hint="default"/>
        <w:b/>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C482A78"/>
    <w:multiLevelType w:val="hybridMultilevel"/>
    <w:tmpl w:val="EA52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7F2C6A"/>
    <w:multiLevelType w:val="multilevel"/>
    <w:tmpl w:val="53A0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91813">
    <w:abstractNumId w:val="18"/>
  </w:num>
  <w:num w:numId="2" w16cid:durableId="868953343">
    <w:abstractNumId w:val="3"/>
  </w:num>
  <w:num w:numId="3" w16cid:durableId="1340504616">
    <w:abstractNumId w:val="1"/>
  </w:num>
  <w:num w:numId="4" w16cid:durableId="1834561633">
    <w:abstractNumId w:val="6"/>
  </w:num>
  <w:num w:numId="5" w16cid:durableId="1772584395">
    <w:abstractNumId w:val="5"/>
  </w:num>
  <w:num w:numId="6" w16cid:durableId="140117870">
    <w:abstractNumId w:val="7"/>
  </w:num>
  <w:num w:numId="7" w16cid:durableId="1766146003">
    <w:abstractNumId w:val="13"/>
  </w:num>
  <w:num w:numId="8" w16cid:durableId="1674455333">
    <w:abstractNumId w:val="10"/>
  </w:num>
  <w:num w:numId="9" w16cid:durableId="2124808518">
    <w:abstractNumId w:val="0"/>
  </w:num>
  <w:num w:numId="10" w16cid:durableId="421679972">
    <w:abstractNumId w:val="0"/>
    <w:lvlOverride w:ilvl="0">
      <w:startOverride w:val="1"/>
    </w:lvlOverride>
  </w:num>
  <w:num w:numId="11" w16cid:durableId="182592225">
    <w:abstractNumId w:val="17"/>
  </w:num>
  <w:num w:numId="12" w16cid:durableId="118960219">
    <w:abstractNumId w:val="0"/>
    <w:lvlOverride w:ilvl="0">
      <w:startOverride w:val="1"/>
    </w:lvlOverride>
  </w:num>
  <w:num w:numId="13" w16cid:durableId="1450317150">
    <w:abstractNumId w:val="15"/>
  </w:num>
  <w:num w:numId="14" w16cid:durableId="1765689720">
    <w:abstractNumId w:val="0"/>
    <w:lvlOverride w:ilvl="0">
      <w:startOverride w:val="1"/>
    </w:lvlOverride>
  </w:num>
  <w:num w:numId="15" w16cid:durableId="341974208">
    <w:abstractNumId w:val="0"/>
    <w:lvlOverride w:ilvl="0">
      <w:startOverride w:val="1"/>
    </w:lvlOverride>
  </w:num>
  <w:num w:numId="16" w16cid:durableId="364716938">
    <w:abstractNumId w:val="0"/>
    <w:lvlOverride w:ilvl="0">
      <w:startOverride w:val="1"/>
    </w:lvlOverride>
  </w:num>
  <w:num w:numId="17" w16cid:durableId="773671962">
    <w:abstractNumId w:val="0"/>
    <w:lvlOverride w:ilvl="0">
      <w:startOverride w:val="1"/>
    </w:lvlOverride>
  </w:num>
  <w:num w:numId="18" w16cid:durableId="798039270">
    <w:abstractNumId w:val="14"/>
  </w:num>
  <w:num w:numId="19" w16cid:durableId="1300262525">
    <w:abstractNumId w:val="16"/>
  </w:num>
  <w:num w:numId="20" w16cid:durableId="1170945181">
    <w:abstractNumId w:val="4"/>
  </w:num>
  <w:num w:numId="21" w16cid:durableId="1249383258">
    <w:abstractNumId w:val="19"/>
  </w:num>
  <w:num w:numId="22" w16cid:durableId="1042241937">
    <w:abstractNumId w:val="12"/>
  </w:num>
  <w:num w:numId="23" w16cid:durableId="1780181784">
    <w:abstractNumId w:val="2"/>
  </w:num>
  <w:num w:numId="24" w16cid:durableId="1482886469">
    <w:abstractNumId w:val="9"/>
  </w:num>
  <w:num w:numId="25" w16cid:durableId="2019426732">
    <w:abstractNumId w:val="11"/>
  </w:num>
  <w:num w:numId="26" w16cid:durableId="1623152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LightShading"/>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53"/>
    <w:rsid w:val="00002F67"/>
    <w:rsid w:val="00004179"/>
    <w:rsid w:val="00004228"/>
    <w:rsid w:val="000115E4"/>
    <w:rsid w:val="00014723"/>
    <w:rsid w:val="00014878"/>
    <w:rsid w:val="00014A38"/>
    <w:rsid w:val="00016C06"/>
    <w:rsid w:val="00021B80"/>
    <w:rsid w:val="00021BAF"/>
    <w:rsid w:val="00022941"/>
    <w:rsid w:val="0002318E"/>
    <w:rsid w:val="00023350"/>
    <w:rsid w:val="0002754D"/>
    <w:rsid w:val="00030B99"/>
    <w:rsid w:val="00030D04"/>
    <w:rsid w:val="000315C7"/>
    <w:rsid w:val="0003232F"/>
    <w:rsid w:val="00033A16"/>
    <w:rsid w:val="0003510D"/>
    <w:rsid w:val="000407B4"/>
    <w:rsid w:val="0004378C"/>
    <w:rsid w:val="00045568"/>
    <w:rsid w:val="000501EE"/>
    <w:rsid w:val="00052590"/>
    <w:rsid w:val="00054A29"/>
    <w:rsid w:val="00055371"/>
    <w:rsid w:val="00056EDB"/>
    <w:rsid w:val="000609E7"/>
    <w:rsid w:val="000653C2"/>
    <w:rsid w:val="000775A8"/>
    <w:rsid w:val="000819F4"/>
    <w:rsid w:val="0009245B"/>
    <w:rsid w:val="00092DDC"/>
    <w:rsid w:val="000A1886"/>
    <w:rsid w:val="000A2A53"/>
    <w:rsid w:val="000A2FBD"/>
    <w:rsid w:val="000A3F41"/>
    <w:rsid w:val="000A5089"/>
    <w:rsid w:val="000A7C38"/>
    <w:rsid w:val="000B03EA"/>
    <w:rsid w:val="000B091C"/>
    <w:rsid w:val="000B2AF7"/>
    <w:rsid w:val="000B49F3"/>
    <w:rsid w:val="000B4A4E"/>
    <w:rsid w:val="000B55A6"/>
    <w:rsid w:val="000B6C5F"/>
    <w:rsid w:val="000C0EE5"/>
    <w:rsid w:val="000C10F7"/>
    <w:rsid w:val="000D061C"/>
    <w:rsid w:val="000D0BA0"/>
    <w:rsid w:val="000D1D46"/>
    <w:rsid w:val="000D3CC3"/>
    <w:rsid w:val="000D4138"/>
    <w:rsid w:val="000D5032"/>
    <w:rsid w:val="000D60AD"/>
    <w:rsid w:val="000D7B67"/>
    <w:rsid w:val="000E48A6"/>
    <w:rsid w:val="000E4AF9"/>
    <w:rsid w:val="000E4C27"/>
    <w:rsid w:val="000E51FB"/>
    <w:rsid w:val="000E5693"/>
    <w:rsid w:val="000E76E8"/>
    <w:rsid w:val="000F7128"/>
    <w:rsid w:val="000F74A3"/>
    <w:rsid w:val="00101A30"/>
    <w:rsid w:val="00101DEA"/>
    <w:rsid w:val="001050C3"/>
    <w:rsid w:val="00111DC2"/>
    <w:rsid w:val="00111E43"/>
    <w:rsid w:val="0011503D"/>
    <w:rsid w:val="00121913"/>
    <w:rsid w:val="001230A6"/>
    <w:rsid w:val="001238E6"/>
    <w:rsid w:val="00131D97"/>
    <w:rsid w:val="0013622F"/>
    <w:rsid w:val="00137854"/>
    <w:rsid w:val="00137FCF"/>
    <w:rsid w:val="00140C05"/>
    <w:rsid w:val="001425A1"/>
    <w:rsid w:val="00144006"/>
    <w:rsid w:val="00152892"/>
    <w:rsid w:val="00155A0F"/>
    <w:rsid w:val="00161F97"/>
    <w:rsid w:val="0016258E"/>
    <w:rsid w:val="00163E0D"/>
    <w:rsid w:val="00166004"/>
    <w:rsid w:val="001718F3"/>
    <w:rsid w:val="00172784"/>
    <w:rsid w:val="0017331A"/>
    <w:rsid w:val="0017659B"/>
    <w:rsid w:val="00176EC0"/>
    <w:rsid w:val="00183727"/>
    <w:rsid w:val="00191080"/>
    <w:rsid w:val="0019303E"/>
    <w:rsid w:val="0019545F"/>
    <w:rsid w:val="00196D95"/>
    <w:rsid w:val="001A0039"/>
    <w:rsid w:val="001A58B7"/>
    <w:rsid w:val="001A6D44"/>
    <w:rsid w:val="001A7CE5"/>
    <w:rsid w:val="001B18A1"/>
    <w:rsid w:val="001B53DD"/>
    <w:rsid w:val="001B5C4F"/>
    <w:rsid w:val="001B6CD2"/>
    <w:rsid w:val="001B6E66"/>
    <w:rsid w:val="001B7385"/>
    <w:rsid w:val="001C0F6C"/>
    <w:rsid w:val="001C16E4"/>
    <w:rsid w:val="001C4284"/>
    <w:rsid w:val="001C5F08"/>
    <w:rsid w:val="001C658F"/>
    <w:rsid w:val="001C745F"/>
    <w:rsid w:val="001D2AD3"/>
    <w:rsid w:val="001D5925"/>
    <w:rsid w:val="001D623F"/>
    <w:rsid w:val="001E1901"/>
    <w:rsid w:val="001E290E"/>
    <w:rsid w:val="001E5023"/>
    <w:rsid w:val="001E76F6"/>
    <w:rsid w:val="001F041F"/>
    <w:rsid w:val="001F1288"/>
    <w:rsid w:val="001F1FAC"/>
    <w:rsid w:val="001F3AD7"/>
    <w:rsid w:val="001F4D0B"/>
    <w:rsid w:val="00200C9F"/>
    <w:rsid w:val="002023D8"/>
    <w:rsid w:val="002039A5"/>
    <w:rsid w:val="00206ED8"/>
    <w:rsid w:val="00211958"/>
    <w:rsid w:val="00211982"/>
    <w:rsid w:val="0022014A"/>
    <w:rsid w:val="00221C82"/>
    <w:rsid w:val="00230097"/>
    <w:rsid w:val="00235F6D"/>
    <w:rsid w:val="00236DCB"/>
    <w:rsid w:val="00237A84"/>
    <w:rsid w:val="002407A9"/>
    <w:rsid w:val="00241260"/>
    <w:rsid w:val="0024317C"/>
    <w:rsid w:val="00243558"/>
    <w:rsid w:val="00245AB8"/>
    <w:rsid w:val="00246526"/>
    <w:rsid w:val="0024655E"/>
    <w:rsid w:val="00247500"/>
    <w:rsid w:val="00254013"/>
    <w:rsid w:val="002579DE"/>
    <w:rsid w:val="00257E5A"/>
    <w:rsid w:val="00260322"/>
    <w:rsid w:val="00261EE4"/>
    <w:rsid w:val="00262467"/>
    <w:rsid w:val="00264125"/>
    <w:rsid w:val="002650DF"/>
    <w:rsid w:val="00265150"/>
    <w:rsid w:val="00267608"/>
    <w:rsid w:val="002702B8"/>
    <w:rsid w:val="002706D4"/>
    <w:rsid w:val="00277111"/>
    <w:rsid w:val="002810E5"/>
    <w:rsid w:val="002814F1"/>
    <w:rsid w:val="0028769A"/>
    <w:rsid w:val="00290EC9"/>
    <w:rsid w:val="00291E2D"/>
    <w:rsid w:val="00296512"/>
    <w:rsid w:val="00296CB7"/>
    <w:rsid w:val="002A0299"/>
    <w:rsid w:val="002A39F5"/>
    <w:rsid w:val="002A5351"/>
    <w:rsid w:val="002A56C1"/>
    <w:rsid w:val="002B3E48"/>
    <w:rsid w:val="002B58CE"/>
    <w:rsid w:val="002B75B8"/>
    <w:rsid w:val="002C05DD"/>
    <w:rsid w:val="002C1B6B"/>
    <w:rsid w:val="002C1EBA"/>
    <w:rsid w:val="002C3879"/>
    <w:rsid w:val="002C3FDA"/>
    <w:rsid w:val="002C6265"/>
    <w:rsid w:val="002D3643"/>
    <w:rsid w:val="002D5E25"/>
    <w:rsid w:val="002E480B"/>
    <w:rsid w:val="002E48F4"/>
    <w:rsid w:val="002E4AE3"/>
    <w:rsid w:val="002E71F4"/>
    <w:rsid w:val="002F0537"/>
    <w:rsid w:val="002F1AEE"/>
    <w:rsid w:val="002F1E76"/>
    <w:rsid w:val="002F2328"/>
    <w:rsid w:val="002F297E"/>
    <w:rsid w:val="002F2E03"/>
    <w:rsid w:val="002F5888"/>
    <w:rsid w:val="002F5D5D"/>
    <w:rsid w:val="002F6389"/>
    <w:rsid w:val="002F6A2D"/>
    <w:rsid w:val="002F6C7A"/>
    <w:rsid w:val="0030171A"/>
    <w:rsid w:val="00323083"/>
    <w:rsid w:val="00323754"/>
    <w:rsid w:val="00324984"/>
    <w:rsid w:val="0032606F"/>
    <w:rsid w:val="00326221"/>
    <w:rsid w:val="003264DB"/>
    <w:rsid w:val="003266C2"/>
    <w:rsid w:val="00326D65"/>
    <w:rsid w:val="00335CBA"/>
    <w:rsid w:val="00340700"/>
    <w:rsid w:val="0034076D"/>
    <w:rsid w:val="00342F1F"/>
    <w:rsid w:val="00343450"/>
    <w:rsid w:val="00343593"/>
    <w:rsid w:val="003474D8"/>
    <w:rsid w:val="00352CA4"/>
    <w:rsid w:val="00353710"/>
    <w:rsid w:val="00355944"/>
    <w:rsid w:val="0035631B"/>
    <w:rsid w:val="00356D10"/>
    <w:rsid w:val="00361273"/>
    <w:rsid w:val="00361721"/>
    <w:rsid w:val="003677F9"/>
    <w:rsid w:val="00370CC4"/>
    <w:rsid w:val="00372AC3"/>
    <w:rsid w:val="00376C98"/>
    <w:rsid w:val="00376E15"/>
    <w:rsid w:val="00381F0A"/>
    <w:rsid w:val="003829D1"/>
    <w:rsid w:val="00383A37"/>
    <w:rsid w:val="00384A0F"/>
    <w:rsid w:val="00385E99"/>
    <w:rsid w:val="003901A5"/>
    <w:rsid w:val="00397807"/>
    <w:rsid w:val="003A147F"/>
    <w:rsid w:val="003A34D2"/>
    <w:rsid w:val="003A5AE8"/>
    <w:rsid w:val="003A6F87"/>
    <w:rsid w:val="003B009B"/>
    <w:rsid w:val="003B1438"/>
    <w:rsid w:val="003B1B89"/>
    <w:rsid w:val="003B1D8C"/>
    <w:rsid w:val="003B27CD"/>
    <w:rsid w:val="003B3661"/>
    <w:rsid w:val="003B539B"/>
    <w:rsid w:val="003B7419"/>
    <w:rsid w:val="003C0252"/>
    <w:rsid w:val="003C1C27"/>
    <w:rsid w:val="003C3961"/>
    <w:rsid w:val="003C3B6E"/>
    <w:rsid w:val="003C7185"/>
    <w:rsid w:val="003D3FDA"/>
    <w:rsid w:val="003D4D53"/>
    <w:rsid w:val="003D7AFB"/>
    <w:rsid w:val="003E0F89"/>
    <w:rsid w:val="003E74B4"/>
    <w:rsid w:val="004014F2"/>
    <w:rsid w:val="0040233C"/>
    <w:rsid w:val="00407C02"/>
    <w:rsid w:val="0041078A"/>
    <w:rsid w:val="004129E3"/>
    <w:rsid w:val="00420828"/>
    <w:rsid w:val="00420E2F"/>
    <w:rsid w:val="00431264"/>
    <w:rsid w:val="00431F80"/>
    <w:rsid w:val="0043414C"/>
    <w:rsid w:val="004367D2"/>
    <w:rsid w:val="0043714B"/>
    <w:rsid w:val="004407DB"/>
    <w:rsid w:val="00441C73"/>
    <w:rsid w:val="00442375"/>
    <w:rsid w:val="00442A92"/>
    <w:rsid w:val="00446854"/>
    <w:rsid w:val="00446963"/>
    <w:rsid w:val="0044762C"/>
    <w:rsid w:val="00450BE1"/>
    <w:rsid w:val="004515B4"/>
    <w:rsid w:val="00452839"/>
    <w:rsid w:val="004531CA"/>
    <w:rsid w:val="00453B12"/>
    <w:rsid w:val="00456DC3"/>
    <w:rsid w:val="00461CCE"/>
    <w:rsid w:val="00464192"/>
    <w:rsid w:val="00464453"/>
    <w:rsid w:val="00465010"/>
    <w:rsid w:val="00467A65"/>
    <w:rsid w:val="00467E40"/>
    <w:rsid w:val="00470F55"/>
    <w:rsid w:val="004711C5"/>
    <w:rsid w:val="00472B36"/>
    <w:rsid w:val="004736E7"/>
    <w:rsid w:val="0047398E"/>
    <w:rsid w:val="00473BE5"/>
    <w:rsid w:val="004749B8"/>
    <w:rsid w:val="00480AFC"/>
    <w:rsid w:val="00480B3D"/>
    <w:rsid w:val="00480DD1"/>
    <w:rsid w:val="004847FB"/>
    <w:rsid w:val="00485179"/>
    <w:rsid w:val="00485579"/>
    <w:rsid w:val="00487DD9"/>
    <w:rsid w:val="00495661"/>
    <w:rsid w:val="004967A9"/>
    <w:rsid w:val="00497076"/>
    <w:rsid w:val="004A14CD"/>
    <w:rsid w:val="004A23D6"/>
    <w:rsid w:val="004B036A"/>
    <w:rsid w:val="004B661A"/>
    <w:rsid w:val="004B7117"/>
    <w:rsid w:val="004B74AF"/>
    <w:rsid w:val="004C23F9"/>
    <w:rsid w:val="004C3134"/>
    <w:rsid w:val="004C72AA"/>
    <w:rsid w:val="004C7A71"/>
    <w:rsid w:val="004D2F89"/>
    <w:rsid w:val="004D6154"/>
    <w:rsid w:val="004D6B6B"/>
    <w:rsid w:val="004D7023"/>
    <w:rsid w:val="004E0A56"/>
    <w:rsid w:val="004E466C"/>
    <w:rsid w:val="004E7B8A"/>
    <w:rsid w:val="004F7155"/>
    <w:rsid w:val="005035BA"/>
    <w:rsid w:val="00503F8E"/>
    <w:rsid w:val="005043F5"/>
    <w:rsid w:val="00504F11"/>
    <w:rsid w:val="005074B0"/>
    <w:rsid w:val="005154A3"/>
    <w:rsid w:val="00521293"/>
    <w:rsid w:val="005216AF"/>
    <w:rsid w:val="00521F8C"/>
    <w:rsid w:val="0052245F"/>
    <w:rsid w:val="00524C0B"/>
    <w:rsid w:val="00525583"/>
    <w:rsid w:val="005270B8"/>
    <w:rsid w:val="00527B07"/>
    <w:rsid w:val="00527B68"/>
    <w:rsid w:val="00527C61"/>
    <w:rsid w:val="0053047C"/>
    <w:rsid w:val="00531439"/>
    <w:rsid w:val="0053156E"/>
    <w:rsid w:val="00531932"/>
    <w:rsid w:val="005334BF"/>
    <w:rsid w:val="00535F6F"/>
    <w:rsid w:val="005365B8"/>
    <w:rsid w:val="0053674E"/>
    <w:rsid w:val="005400A4"/>
    <w:rsid w:val="005417F3"/>
    <w:rsid w:val="005426C6"/>
    <w:rsid w:val="005448C7"/>
    <w:rsid w:val="00546405"/>
    <w:rsid w:val="00546932"/>
    <w:rsid w:val="0055084D"/>
    <w:rsid w:val="00550C13"/>
    <w:rsid w:val="00551B7B"/>
    <w:rsid w:val="00553526"/>
    <w:rsid w:val="005554C1"/>
    <w:rsid w:val="00555FBA"/>
    <w:rsid w:val="005565C0"/>
    <w:rsid w:val="00556F11"/>
    <w:rsid w:val="00557ECF"/>
    <w:rsid w:val="00563984"/>
    <w:rsid w:val="00563B60"/>
    <w:rsid w:val="0056466D"/>
    <w:rsid w:val="00571415"/>
    <w:rsid w:val="00571A87"/>
    <w:rsid w:val="00574458"/>
    <w:rsid w:val="00575D89"/>
    <w:rsid w:val="0057609E"/>
    <w:rsid w:val="00585615"/>
    <w:rsid w:val="00585714"/>
    <w:rsid w:val="00590598"/>
    <w:rsid w:val="0059346D"/>
    <w:rsid w:val="00593D32"/>
    <w:rsid w:val="005940AA"/>
    <w:rsid w:val="005A0984"/>
    <w:rsid w:val="005A1C44"/>
    <w:rsid w:val="005A39A2"/>
    <w:rsid w:val="005A5685"/>
    <w:rsid w:val="005B32BB"/>
    <w:rsid w:val="005B3C43"/>
    <w:rsid w:val="005B4B9E"/>
    <w:rsid w:val="005B5958"/>
    <w:rsid w:val="005B6A15"/>
    <w:rsid w:val="005C1C18"/>
    <w:rsid w:val="005C1C3C"/>
    <w:rsid w:val="005C2C18"/>
    <w:rsid w:val="005C30AC"/>
    <w:rsid w:val="005C70CC"/>
    <w:rsid w:val="005D11CD"/>
    <w:rsid w:val="005D2638"/>
    <w:rsid w:val="005D334E"/>
    <w:rsid w:val="005D35C0"/>
    <w:rsid w:val="005D5C86"/>
    <w:rsid w:val="005D72DE"/>
    <w:rsid w:val="005E1849"/>
    <w:rsid w:val="005E19DB"/>
    <w:rsid w:val="005E1A56"/>
    <w:rsid w:val="005E237A"/>
    <w:rsid w:val="005E4BEB"/>
    <w:rsid w:val="005F2F27"/>
    <w:rsid w:val="005F4CD9"/>
    <w:rsid w:val="00600DCC"/>
    <w:rsid w:val="00601155"/>
    <w:rsid w:val="00601539"/>
    <w:rsid w:val="006136B3"/>
    <w:rsid w:val="00616399"/>
    <w:rsid w:val="00622FF0"/>
    <w:rsid w:val="0062603E"/>
    <w:rsid w:val="006270E0"/>
    <w:rsid w:val="0063046A"/>
    <w:rsid w:val="00633493"/>
    <w:rsid w:val="00635B17"/>
    <w:rsid w:val="00640030"/>
    <w:rsid w:val="00640A90"/>
    <w:rsid w:val="00643EA8"/>
    <w:rsid w:val="00646D68"/>
    <w:rsid w:val="0064762B"/>
    <w:rsid w:val="006476D3"/>
    <w:rsid w:val="00651543"/>
    <w:rsid w:val="00652CCD"/>
    <w:rsid w:val="00653A18"/>
    <w:rsid w:val="00654B82"/>
    <w:rsid w:val="006554B5"/>
    <w:rsid w:val="00656268"/>
    <w:rsid w:val="0065658D"/>
    <w:rsid w:val="00657920"/>
    <w:rsid w:val="006579D0"/>
    <w:rsid w:val="0066030A"/>
    <w:rsid w:val="006616F6"/>
    <w:rsid w:val="00662688"/>
    <w:rsid w:val="006647FE"/>
    <w:rsid w:val="00666746"/>
    <w:rsid w:val="00670628"/>
    <w:rsid w:val="0067152D"/>
    <w:rsid w:val="00671820"/>
    <w:rsid w:val="006749FD"/>
    <w:rsid w:val="00675643"/>
    <w:rsid w:val="006770F0"/>
    <w:rsid w:val="006801DC"/>
    <w:rsid w:val="00680A23"/>
    <w:rsid w:val="00681778"/>
    <w:rsid w:val="00681D47"/>
    <w:rsid w:val="0068287F"/>
    <w:rsid w:val="0068356A"/>
    <w:rsid w:val="00686FA5"/>
    <w:rsid w:val="00690467"/>
    <w:rsid w:val="00691F3F"/>
    <w:rsid w:val="0069612C"/>
    <w:rsid w:val="00696387"/>
    <w:rsid w:val="00696D75"/>
    <w:rsid w:val="0069735C"/>
    <w:rsid w:val="006A3D5F"/>
    <w:rsid w:val="006A5258"/>
    <w:rsid w:val="006A751D"/>
    <w:rsid w:val="006B1178"/>
    <w:rsid w:val="006B2879"/>
    <w:rsid w:val="006B2A24"/>
    <w:rsid w:val="006B5BFD"/>
    <w:rsid w:val="006B6B10"/>
    <w:rsid w:val="006B6E0D"/>
    <w:rsid w:val="006C71DA"/>
    <w:rsid w:val="006D4B5F"/>
    <w:rsid w:val="006D4EE3"/>
    <w:rsid w:val="006D5AB3"/>
    <w:rsid w:val="006D676A"/>
    <w:rsid w:val="006D7521"/>
    <w:rsid w:val="006E0E09"/>
    <w:rsid w:val="006E6751"/>
    <w:rsid w:val="006E6A24"/>
    <w:rsid w:val="006F0066"/>
    <w:rsid w:val="006F181C"/>
    <w:rsid w:val="006F49ED"/>
    <w:rsid w:val="006F571E"/>
    <w:rsid w:val="006F5AA4"/>
    <w:rsid w:val="006F79E8"/>
    <w:rsid w:val="0070090F"/>
    <w:rsid w:val="00704790"/>
    <w:rsid w:val="007071FE"/>
    <w:rsid w:val="00707566"/>
    <w:rsid w:val="00707A93"/>
    <w:rsid w:val="00707B80"/>
    <w:rsid w:val="007114B2"/>
    <w:rsid w:val="007137C9"/>
    <w:rsid w:val="00714516"/>
    <w:rsid w:val="00714D53"/>
    <w:rsid w:val="00722D79"/>
    <w:rsid w:val="0072344F"/>
    <w:rsid w:val="0072390C"/>
    <w:rsid w:val="0072652C"/>
    <w:rsid w:val="00731023"/>
    <w:rsid w:val="00731D23"/>
    <w:rsid w:val="00734721"/>
    <w:rsid w:val="00737969"/>
    <w:rsid w:val="00744631"/>
    <w:rsid w:val="00747343"/>
    <w:rsid w:val="00750D0C"/>
    <w:rsid w:val="00751093"/>
    <w:rsid w:val="00755E0B"/>
    <w:rsid w:val="00756090"/>
    <w:rsid w:val="007576D9"/>
    <w:rsid w:val="007577B2"/>
    <w:rsid w:val="00760994"/>
    <w:rsid w:val="00763F16"/>
    <w:rsid w:val="00766FBE"/>
    <w:rsid w:val="007726B6"/>
    <w:rsid w:val="00781E9C"/>
    <w:rsid w:val="00783A22"/>
    <w:rsid w:val="00783B41"/>
    <w:rsid w:val="0078413B"/>
    <w:rsid w:val="00786182"/>
    <w:rsid w:val="00786B7F"/>
    <w:rsid w:val="00787552"/>
    <w:rsid w:val="007901AC"/>
    <w:rsid w:val="00791469"/>
    <w:rsid w:val="00792287"/>
    <w:rsid w:val="007955CF"/>
    <w:rsid w:val="007A00F8"/>
    <w:rsid w:val="007A0139"/>
    <w:rsid w:val="007A023B"/>
    <w:rsid w:val="007A3D94"/>
    <w:rsid w:val="007A4F6E"/>
    <w:rsid w:val="007B1CFB"/>
    <w:rsid w:val="007B371F"/>
    <w:rsid w:val="007B45B2"/>
    <w:rsid w:val="007B6586"/>
    <w:rsid w:val="007B7A06"/>
    <w:rsid w:val="007C296A"/>
    <w:rsid w:val="007C2C46"/>
    <w:rsid w:val="007C3539"/>
    <w:rsid w:val="007C4FFF"/>
    <w:rsid w:val="007C53EF"/>
    <w:rsid w:val="007C6437"/>
    <w:rsid w:val="007C6F02"/>
    <w:rsid w:val="007C7702"/>
    <w:rsid w:val="007D2AA7"/>
    <w:rsid w:val="007D71A4"/>
    <w:rsid w:val="007E0A9A"/>
    <w:rsid w:val="007E4F20"/>
    <w:rsid w:val="007F11F7"/>
    <w:rsid w:val="007F7A04"/>
    <w:rsid w:val="007F7F82"/>
    <w:rsid w:val="00801B35"/>
    <w:rsid w:val="00804E22"/>
    <w:rsid w:val="00805220"/>
    <w:rsid w:val="00805EE4"/>
    <w:rsid w:val="00807883"/>
    <w:rsid w:val="00810118"/>
    <w:rsid w:val="008108E4"/>
    <w:rsid w:val="00812586"/>
    <w:rsid w:val="00813254"/>
    <w:rsid w:val="00813F18"/>
    <w:rsid w:val="008155D6"/>
    <w:rsid w:val="00816D2F"/>
    <w:rsid w:val="00821C8D"/>
    <w:rsid w:val="0082207F"/>
    <w:rsid w:val="00825FB6"/>
    <w:rsid w:val="00826A2C"/>
    <w:rsid w:val="00827EF5"/>
    <w:rsid w:val="00840189"/>
    <w:rsid w:val="008430EC"/>
    <w:rsid w:val="008458B0"/>
    <w:rsid w:val="00845AD9"/>
    <w:rsid w:val="00845DAB"/>
    <w:rsid w:val="00846BF6"/>
    <w:rsid w:val="00846D9B"/>
    <w:rsid w:val="00850793"/>
    <w:rsid w:val="00850877"/>
    <w:rsid w:val="00851143"/>
    <w:rsid w:val="008532BB"/>
    <w:rsid w:val="00855CE3"/>
    <w:rsid w:val="00856640"/>
    <w:rsid w:val="00862AD4"/>
    <w:rsid w:val="00863E20"/>
    <w:rsid w:val="00865B20"/>
    <w:rsid w:val="0086626D"/>
    <w:rsid w:val="0086691C"/>
    <w:rsid w:val="00870B9A"/>
    <w:rsid w:val="008751C3"/>
    <w:rsid w:val="008755AF"/>
    <w:rsid w:val="008839B7"/>
    <w:rsid w:val="00886F10"/>
    <w:rsid w:val="00890BB5"/>
    <w:rsid w:val="00891ECC"/>
    <w:rsid w:val="0089272E"/>
    <w:rsid w:val="00893ADD"/>
    <w:rsid w:val="00895CA9"/>
    <w:rsid w:val="00897D6E"/>
    <w:rsid w:val="008A0746"/>
    <w:rsid w:val="008A3278"/>
    <w:rsid w:val="008B1CD0"/>
    <w:rsid w:val="008B61A5"/>
    <w:rsid w:val="008B7ED6"/>
    <w:rsid w:val="008C1D07"/>
    <w:rsid w:val="008C42F8"/>
    <w:rsid w:val="008C4C06"/>
    <w:rsid w:val="008C560F"/>
    <w:rsid w:val="008C6AB7"/>
    <w:rsid w:val="008D273E"/>
    <w:rsid w:val="008D4675"/>
    <w:rsid w:val="008E324E"/>
    <w:rsid w:val="008E60E0"/>
    <w:rsid w:val="008F1CB3"/>
    <w:rsid w:val="008F3599"/>
    <w:rsid w:val="008F4A83"/>
    <w:rsid w:val="008F724B"/>
    <w:rsid w:val="009019A1"/>
    <w:rsid w:val="0090439C"/>
    <w:rsid w:val="0090460A"/>
    <w:rsid w:val="0091255D"/>
    <w:rsid w:val="00916234"/>
    <w:rsid w:val="009172AB"/>
    <w:rsid w:val="009219B6"/>
    <w:rsid w:val="0092209C"/>
    <w:rsid w:val="009221B3"/>
    <w:rsid w:val="00922EEE"/>
    <w:rsid w:val="0092307C"/>
    <w:rsid w:val="00923A02"/>
    <w:rsid w:val="00926183"/>
    <w:rsid w:val="00926FDB"/>
    <w:rsid w:val="00932627"/>
    <w:rsid w:val="00934383"/>
    <w:rsid w:val="0093469E"/>
    <w:rsid w:val="00934A63"/>
    <w:rsid w:val="00935277"/>
    <w:rsid w:val="00940008"/>
    <w:rsid w:val="009402FF"/>
    <w:rsid w:val="00942208"/>
    <w:rsid w:val="009426C9"/>
    <w:rsid w:val="00944A94"/>
    <w:rsid w:val="009510A2"/>
    <w:rsid w:val="0095192F"/>
    <w:rsid w:val="009544E7"/>
    <w:rsid w:val="00956A14"/>
    <w:rsid w:val="00960394"/>
    <w:rsid w:val="0096393F"/>
    <w:rsid w:val="009660FF"/>
    <w:rsid w:val="00976DDD"/>
    <w:rsid w:val="00980724"/>
    <w:rsid w:val="009822F6"/>
    <w:rsid w:val="009824C3"/>
    <w:rsid w:val="00984947"/>
    <w:rsid w:val="00986D3F"/>
    <w:rsid w:val="00993D11"/>
    <w:rsid w:val="009950A4"/>
    <w:rsid w:val="00995858"/>
    <w:rsid w:val="009A073D"/>
    <w:rsid w:val="009A0A95"/>
    <w:rsid w:val="009A0F38"/>
    <w:rsid w:val="009A20F6"/>
    <w:rsid w:val="009A24AB"/>
    <w:rsid w:val="009A3B3B"/>
    <w:rsid w:val="009A40B2"/>
    <w:rsid w:val="009A4511"/>
    <w:rsid w:val="009A4E34"/>
    <w:rsid w:val="009A5395"/>
    <w:rsid w:val="009A5F1C"/>
    <w:rsid w:val="009A7593"/>
    <w:rsid w:val="009A75AA"/>
    <w:rsid w:val="009B050B"/>
    <w:rsid w:val="009B0D40"/>
    <w:rsid w:val="009B79E6"/>
    <w:rsid w:val="009C036C"/>
    <w:rsid w:val="009C1860"/>
    <w:rsid w:val="009D1A51"/>
    <w:rsid w:val="009D3137"/>
    <w:rsid w:val="009D524A"/>
    <w:rsid w:val="009E3A26"/>
    <w:rsid w:val="009E5019"/>
    <w:rsid w:val="009E69B1"/>
    <w:rsid w:val="009E7977"/>
    <w:rsid w:val="009E7DC8"/>
    <w:rsid w:val="009F1697"/>
    <w:rsid w:val="009F296A"/>
    <w:rsid w:val="009F320B"/>
    <w:rsid w:val="009F3388"/>
    <w:rsid w:val="009F37CA"/>
    <w:rsid w:val="009F3AF5"/>
    <w:rsid w:val="009F58A9"/>
    <w:rsid w:val="009F74F7"/>
    <w:rsid w:val="00A00710"/>
    <w:rsid w:val="00A025E8"/>
    <w:rsid w:val="00A032A7"/>
    <w:rsid w:val="00A11F76"/>
    <w:rsid w:val="00A1538F"/>
    <w:rsid w:val="00A16A7C"/>
    <w:rsid w:val="00A20584"/>
    <w:rsid w:val="00A206F3"/>
    <w:rsid w:val="00A20C4E"/>
    <w:rsid w:val="00A21D10"/>
    <w:rsid w:val="00A224C9"/>
    <w:rsid w:val="00A229A8"/>
    <w:rsid w:val="00A24A77"/>
    <w:rsid w:val="00A24D8B"/>
    <w:rsid w:val="00A26906"/>
    <w:rsid w:val="00A26BED"/>
    <w:rsid w:val="00A27777"/>
    <w:rsid w:val="00A31E62"/>
    <w:rsid w:val="00A336A3"/>
    <w:rsid w:val="00A35587"/>
    <w:rsid w:val="00A37A66"/>
    <w:rsid w:val="00A4087C"/>
    <w:rsid w:val="00A41F86"/>
    <w:rsid w:val="00A42754"/>
    <w:rsid w:val="00A46D07"/>
    <w:rsid w:val="00A52E26"/>
    <w:rsid w:val="00A552CF"/>
    <w:rsid w:val="00A61E43"/>
    <w:rsid w:val="00A62BF3"/>
    <w:rsid w:val="00A661D6"/>
    <w:rsid w:val="00A67A16"/>
    <w:rsid w:val="00A67E3B"/>
    <w:rsid w:val="00A70838"/>
    <w:rsid w:val="00A71176"/>
    <w:rsid w:val="00A73442"/>
    <w:rsid w:val="00A76A77"/>
    <w:rsid w:val="00A77365"/>
    <w:rsid w:val="00A7789E"/>
    <w:rsid w:val="00A809C5"/>
    <w:rsid w:val="00A829FC"/>
    <w:rsid w:val="00A864F7"/>
    <w:rsid w:val="00A912C1"/>
    <w:rsid w:val="00A93876"/>
    <w:rsid w:val="00A95556"/>
    <w:rsid w:val="00A9607E"/>
    <w:rsid w:val="00A96A7B"/>
    <w:rsid w:val="00A973B0"/>
    <w:rsid w:val="00A977D7"/>
    <w:rsid w:val="00AA07D8"/>
    <w:rsid w:val="00AA2647"/>
    <w:rsid w:val="00AA3974"/>
    <w:rsid w:val="00AA3B8D"/>
    <w:rsid w:val="00AA4AE6"/>
    <w:rsid w:val="00AB01CC"/>
    <w:rsid w:val="00AB07A9"/>
    <w:rsid w:val="00AB322F"/>
    <w:rsid w:val="00AB3A35"/>
    <w:rsid w:val="00AB514B"/>
    <w:rsid w:val="00AC0C54"/>
    <w:rsid w:val="00AC2FE3"/>
    <w:rsid w:val="00AD0B58"/>
    <w:rsid w:val="00AD0F30"/>
    <w:rsid w:val="00AD2781"/>
    <w:rsid w:val="00AD2FB9"/>
    <w:rsid w:val="00AE1E06"/>
    <w:rsid w:val="00AE2BAC"/>
    <w:rsid w:val="00AE3D38"/>
    <w:rsid w:val="00AE572D"/>
    <w:rsid w:val="00AF3190"/>
    <w:rsid w:val="00AF32F2"/>
    <w:rsid w:val="00B00163"/>
    <w:rsid w:val="00B01496"/>
    <w:rsid w:val="00B112AF"/>
    <w:rsid w:val="00B1173A"/>
    <w:rsid w:val="00B11F34"/>
    <w:rsid w:val="00B124F9"/>
    <w:rsid w:val="00B12B28"/>
    <w:rsid w:val="00B14039"/>
    <w:rsid w:val="00B1612E"/>
    <w:rsid w:val="00B16249"/>
    <w:rsid w:val="00B22E25"/>
    <w:rsid w:val="00B23D98"/>
    <w:rsid w:val="00B27E0A"/>
    <w:rsid w:val="00B341D7"/>
    <w:rsid w:val="00B350E8"/>
    <w:rsid w:val="00B379DE"/>
    <w:rsid w:val="00B37CD3"/>
    <w:rsid w:val="00B416F6"/>
    <w:rsid w:val="00B42030"/>
    <w:rsid w:val="00B43A30"/>
    <w:rsid w:val="00B44968"/>
    <w:rsid w:val="00B45522"/>
    <w:rsid w:val="00B46287"/>
    <w:rsid w:val="00B46B2E"/>
    <w:rsid w:val="00B502BF"/>
    <w:rsid w:val="00B56BCE"/>
    <w:rsid w:val="00B60D47"/>
    <w:rsid w:val="00B619C3"/>
    <w:rsid w:val="00B619DF"/>
    <w:rsid w:val="00B62F29"/>
    <w:rsid w:val="00B640AA"/>
    <w:rsid w:val="00B64844"/>
    <w:rsid w:val="00B65C7D"/>
    <w:rsid w:val="00B65D19"/>
    <w:rsid w:val="00B677AD"/>
    <w:rsid w:val="00B7138E"/>
    <w:rsid w:val="00B73AAD"/>
    <w:rsid w:val="00B75419"/>
    <w:rsid w:val="00B77883"/>
    <w:rsid w:val="00B80760"/>
    <w:rsid w:val="00B81B30"/>
    <w:rsid w:val="00B90AA6"/>
    <w:rsid w:val="00B93552"/>
    <w:rsid w:val="00B949AC"/>
    <w:rsid w:val="00B95FC9"/>
    <w:rsid w:val="00BA14CD"/>
    <w:rsid w:val="00BA2830"/>
    <w:rsid w:val="00BA2FD5"/>
    <w:rsid w:val="00BA40C3"/>
    <w:rsid w:val="00BA4FA7"/>
    <w:rsid w:val="00BB30CA"/>
    <w:rsid w:val="00BC004E"/>
    <w:rsid w:val="00BC0807"/>
    <w:rsid w:val="00BD3CD4"/>
    <w:rsid w:val="00BD4489"/>
    <w:rsid w:val="00BD669F"/>
    <w:rsid w:val="00BE15CF"/>
    <w:rsid w:val="00BE2C17"/>
    <w:rsid w:val="00BE506E"/>
    <w:rsid w:val="00BE5DC1"/>
    <w:rsid w:val="00BE61C7"/>
    <w:rsid w:val="00BE66CD"/>
    <w:rsid w:val="00BF4D97"/>
    <w:rsid w:val="00BF71A3"/>
    <w:rsid w:val="00C01645"/>
    <w:rsid w:val="00C02039"/>
    <w:rsid w:val="00C036C6"/>
    <w:rsid w:val="00C07B75"/>
    <w:rsid w:val="00C1106E"/>
    <w:rsid w:val="00C126B9"/>
    <w:rsid w:val="00C176CC"/>
    <w:rsid w:val="00C2259D"/>
    <w:rsid w:val="00C22B4F"/>
    <w:rsid w:val="00C23C92"/>
    <w:rsid w:val="00C272A3"/>
    <w:rsid w:val="00C30E56"/>
    <w:rsid w:val="00C31783"/>
    <w:rsid w:val="00C3300F"/>
    <w:rsid w:val="00C36589"/>
    <w:rsid w:val="00C36642"/>
    <w:rsid w:val="00C366AC"/>
    <w:rsid w:val="00C36D26"/>
    <w:rsid w:val="00C4075A"/>
    <w:rsid w:val="00C43399"/>
    <w:rsid w:val="00C44047"/>
    <w:rsid w:val="00C442F1"/>
    <w:rsid w:val="00C449DB"/>
    <w:rsid w:val="00C45D3C"/>
    <w:rsid w:val="00C5118A"/>
    <w:rsid w:val="00C51B6E"/>
    <w:rsid w:val="00C51C1C"/>
    <w:rsid w:val="00C52B27"/>
    <w:rsid w:val="00C57716"/>
    <w:rsid w:val="00C57DA4"/>
    <w:rsid w:val="00C620DD"/>
    <w:rsid w:val="00C62FCF"/>
    <w:rsid w:val="00C64048"/>
    <w:rsid w:val="00C653EB"/>
    <w:rsid w:val="00C661CA"/>
    <w:rsid w:val="00C66BCC"/>
    <w:rsid w:val="00C67BAC"/>
    <w:rsid w:val="00C7163D"/>
    <w:rsid w:val="00C71FD3"/>
    <w:rsid w:val="00C723C4"/>
    <w:rsid w:val="00C75B5E"/>
    <w:rsid w:val="00C75D02"/>
    <w:rsid w:val="00C772A0"/>
    <w:rsid w:val="00C80A3D"/>
    <w:rsid w:val="00C81419"/>
    <w:rsid w:val="00C92537"/>
    <w:rsid w:val="00C92B38"/>
    <w:rsid w:val="00C97857"/>
    <w:rsid w:val="00CA1EFA"/>
    <w:rsid w:val="00CA4F67"/>
    <w:rsid w:val="00CB2051"/>
    <w:rsid w:val="00CB29DF"/>
    <w:rsid w:val="00CB5BF4"/>
    <w:rsid w:val="00CC051C"/>
    <w:rsid w:val="00CC14C8"/>
    <w:rsid w:val="00CD1BCF"/>
    <w:rsid w:val="00CD3067"/>
    <w:rsid w:val="00CD6383"/>
    <w:rsid w:val="00CD6A62"/>
    <w:rsid w:val="00CE0BF2"/>
    <w:rsid w:val="00CE0C91"/>
    <w:rsid w:val="00CE13C1"/>
    <w:rsid w:val="00CE1965"/>
    <w:rsid w:val="00CE3605"/>
    <w:rsid w:val="00CE6E0E"/>
    <w:rsid w:val="00CE72C0"/>
    <w:rsid w:val="00CF34A5"/>
    <w:rsid w:val="00CF3819"/>
    <w:rsid w:val="00CF5A18"/>
    <w:rsid w:val="00D01654"/>
    <w:rsid w:val="00D02166"/>
    <w:rsid w:val="00D0382F"/>
    <w:rsid w:val="00D040A1"/>
    <w:rsid w:val="00D04373"/>
    <w:rsid w:val="00D05011"/>
    <w:rsid w:val="00D050BE"/>
    <w:rsid w:val="00D05F22"/>
    <w:rsid w:val="00D05F49"/>
    <w:rsid w:val="00D07147"/>
    <w:rsid w:val="00D11096"/>
    <w:rsid w:val="00D15574"/>
    <w:rsid w:val="00D15DDB"/>
    <w:rsid w:val="00D17AEE"/>
    <w:rsid w:val="00D26C8B"/>
    <w:rsid w:val="00D34298"/>
    <w:rsid w:val="00D36C8B"/>
    <w:rsid w:val="00D4304D"/>
    <w:rsid w:val="00D45F47"/>
    <w:rsid w:val="00D461CB"/>
    <w:rsid w:val="00D46F4D"/>
    <w:rsid w:val="00D51385"/>
    <w:rsid w:val="00D51E3F"/>
    <w:rsid w:val="00D540AA"/>
    <w:rsid w:val="00D54E89"/>
    <w:rsid w:val="00D55493"/>
    <w:rsid w:val="00D60E50"/>
    <w:rsid w:val="00D64510"/>
    <w:rsid w:val="00D67604"/>
    <w:rsid w:val="00D7209D"/>
    <w:rsid w:val="00D72F8D"/>
    <w:rsid w:val="00D7396B"/>
    <w:rsid w:val="00D747B0"/>
    <w:rsid w:val="00D75779"/>
    <w:rsid w:val="00D80B36"/>
    <w:rsid w:val="00D82295"/>
    <w:rsid w:val="00D833BD"/>
    <w:rsid w:val="00D90A9C"/>
    <w:rsid w:val="00D911B8"/>
    <w:rsid w:val="00D93557"/>
    <w:rsid w:val="00D950F3"/>
    <w:rsid w:val="00D956D3"/>
    <w:rsid w:val="00D95AA7"/>
    <w:rsid w:val="00D96B94"/>
    <w:rsid w:val="00D96E1B"/>
    <w:rsid w:val="00D9743E"/>
    <w:rsid w:val="00D9759B"/>
    <w:rsid w:val="00DA3526"/>
    <w:rsid w:val="00DA629E"/>
    <w:rsid w:val="00DB10E5"/>
    <w:rsid w:val="00DB24D2"/>
    <w:rsid w:val="00DB29A5"/>
    <w:rsid w:val="00DB609A"/>
    <w:rsid w:val="00DB68EA"/>
    <w:rsid w:val="00DC13A4"/>
    <w:rsid w:val="00DC3425"/>
    <w:rsid w:val="00DC37E8"/>
    <w:rsid w:val="00DC6233"/>
    <w:rsid w:val="00DC678C"/>
    <w:rsid w:val="00DC699B"/>
    <w:rsid w:val="00DC6DC8"/>
    <w:rsid w:val="00DD1538"/>
    <w:rsid w:val="00DD3E5E"/>
    <w:rsid w:val="00DD3F23"/>
    <w:rsid w:val="00DD46EE"/>
    <w:rsid w:val="00DD670D"/>
    <w:rsid w:val="00DD7429"/>
    <w:rsid w:val="00DE1C15"/>
    <w:rsid w:val="00DE2046"/>
    <w:rsid w:val="00DE3561"/>
    <w:rsid w:val="00DF507D"/>
    <w:rsid w:val="00DF74FE"/>
    <w:rsid w:val="00E004A7"/>
    <w:rsid w:val="00E015D6"/>
    <w:rsid w:val="00E01D26"/>
    <w:rsid w:val="00E04C12"/>
    <w:rsid w:val="00E07089"/>
    <w:rsid w:val="00E10682"/>
    <w:rsid w:val="00E113BE"/>
    <w:rsid w:val="00E1444D"/>
    <w:rsid w:val="00E1581C"/>
    <w:rsid w:val="00E179B3"/>
    <w:rsid w:val="00E227A1"/>
    <w:rsid w:val="00E22B89"/>
    <w:rsid w:val="00E2441F"/>
    <w:rsid w:val="00E254A5"/>
    <w:rsid w:val="00E32968"/>
    <w:rsid w:val="00E33FD8"/>
    <w:rsid w:val="00E3492B"/>
    <w:rsid w:val="00E34EBF"/>
    <w:rsid w:val="00E37056"/>
    <w:rsid w:val="00E42C79"/>
    <w:rsid w:val="00E4371A"/>
    <w:rsid w:val="00E43C3F"/>
    <w:rsid w:val="00E449DF"/>
    <w:rsid w:val="00E475E2"/>
    <w:rsid w:val="00E54516"/>
    <w:rsid w:val="00E548E5"/>
    <w:rsid w:val="00E54BE1"/>
    <w:rsid w:val="00E55C26"/>
    <w:rsid w:val="00E614A9"/>
    <w:rsid w:val="00E63D0D"/>
    <w:rsid w:val="00E64D58"/>
    <w:rsid w:val="00E653EF"/>
    <w:rsid w:val="00E67F13"/>
    <w:rsid w:val="00E70E46"/>
    <w:rsid w:val="00E7578C"/>
    <w:rsid w:val="00E76D82"/>
    <w:rsid w:val="00E7747A"/>
    <w:rsid w:val="00E84441"/>
    <w:rsid w:val="00E84A22"/>
    <w:rsid w:val="00E87421"/>
    <w:rsid w:val="00E90513"/>
    <w:rsid w:val="00E90D3B"/>
    <w:rsid w:val="00E922DC"/>
    <w:rsid w:val="00E94031"/>
    <w:rsid w:val="00EA0ABC"/>
    <w:rsid w:val="00EA18BE"/>
    <w:rsid w:val="00EA358C"/>
    <w:rsid w:val="00EB0DA3"/>
    <w:rsid w:val="00EB4450"/>
    <w:rsid w:val="00EB61A4"/>
    <w:rsid w:val="00EC065A"/>
    <w:rsid w:val="00EC20FA"/>
    <w:rsid w:val="00EC4308"/>
    <w:rsid w:val="00EC5779"/>
    <w:rsid w:val="00EC7AF9"/>
    <w:rsid w:val="00ED0EDE"/>
    <w:rsid w:val="00ED2F23"/>
    <w:rsid w:val="00ED3160"/>
    <w:rsid w:val="00ED71DA"/>
    <w:rsid w:val="00EE13FF"/>
    <w:rsid w:val="00EE1E65"/>
    <w:rsid w:val="00EE1FCE"/>
    <w:rsid w:val="00EE31F1"/>
    <w:rsid w:val="00EE50FB"/>
    <w:rsid w:val="00EE5C34"/>
    <w:rsid w:val="00EE76A5"/>
    <w:rsid w:val="00EF0B84"/>
    <w:rsid w:val="00EF3082"/>
    <w:rsid w:val="00EF3F46"/>
    <w:rsid w:val="00EF4603"/>
    <w:rsid w:val="00EF49C1"/>
    <w:rsid w:val="00EF4B3F"/>
    <w:rsid w:val="00F015D4"/>
    <w:rsid w:val="00F07D50"/>
    <w:rsid w:val="00F10EF0"/>
    <w:rsid w:val="00F12FBD"/>
    <w:rsid w:val="00F136E5"/>
    <w:rsid w:val="00F14AEF"/>
    <w:rsid w:val="00F20DCD"/>
    <w:rsid w:val="00F20FDF"/>
    <w:rsid w:val="00F2146A"/>
    <w:rsid w:val="00F232CE"/>
    <w:rsid w:val="00F2377F"/>
    <w:rsid w:val="00F2435B"/>
    <w:rsid w:val="00F340DA"/>
    <w:rsid w:val="00F36967"/>
    <w:rsid w:val="00F37397"/>
    <w:rsid w:val="00F40BF5"/>
    <w:rsid w:val="00F40C36"/>
    <w:rsid w:val="00F418B4"/>
    <w:rsid w:val="00F43494"/>
    <w:rsid w:val="00F458A8"/>
    <w:rsid w:val="00F46A91"/>
    <w:rsid w:val="00F4715A"/>
    <w:rsid w:val="00F54300"/>
    <w:rsid w:val="00F55F6A"/>
    <w:rsid w:val="00F60E5C"/>
    <w:rsid w:val="00F64483"/>
    <w:rsid w:val="00F6451A"/>
    <w:rsid w:val="00F71C17"/>
    <w:rsid w:val="00F72FF0"/>
    <w:rsid w:val="00F81003"/>
    <w:rsid w:val="00F81EBC"/>
    <w:rsid w:val="00F9152E"/>
    <w:rsid w:val="00F92CC3"/>
    <w:rsid w:val="00F93CC3"/>
    <w:rsid w:val="00F94AE7"/>
    <w:rsid w:val="00FA0301"/>
    <w:rsid w:val="00FA33CE"/>
    <w:rsid w:val="00FA3560"/>
    <w:rsid w:val="00FA4E00"/>
    <w:rsid w:val="00FA7D8D"/>
    <w:rsid w:val="00FA7D9A"/>
    <w:rsid w:val="00FB4E25"/>
    <w:rsid w:val="00FB6FC7"/>
    <w:rsid w:val="00FB77E0"/>
    <w:rsid w:val="00FC0A97"/>
    <w:rsid w:val="00FC0FEF"/>
    <w:rsid w:val="00FC5356"/>
    <w:rsid w:val="00FC5E93"/>
    <w:rsid w:val="00FD0828"/>
    <w:rsid w:val="00FD097F"/>
    <w:rsid w:val="00FD27FD"/>
    <w:rsid w:val="00FD3824"/>
    <w:rsid w:val="00FD60E3"/>
    <w:rsid w:val="00FE3665"/>
    <w:rsid w:val="00FE53F3"/>
    <w:rsid w:val="00FE597B"/>
    <w:rsid w:val="00FE5B27"/>
    <w:rsid w:val="00FE6836"/>
    <w:rsid w:val="00FE77F2"/>
    <w:rsid w:val="00FF04E1"/>
    <w:rsid w:val="00FF11C1"/>
    <w:rsid w:val="00FF1498"/>
    <w:rsid w:val="00FF42B9"/>
    <w:rsid w:val="00FF52F2"/>
    <w:rsid w:val="00FF6F1C"/>
    <w:rsid w:val="00FF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8A8B0"/>
  <w15:docId w15:val="{7B152969-E2CA-4FD4-B6D0-17DAE34C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E84A22"/>
    <w:pPr>
      <w:spacing w:after="160" w:line="264" w:lineRule="auto"/>
    </w:pPr>
    <w:rPr>
      <w:color w:val="191A1C"/>
    </w:rPr>
  </w:style>
  <w:style w:type="paragraph" w:styleId="Heading1">
    <w:name w:val="heading 1"/>
    <w:basedOn w:val="BasicParagraph"/>
    <w:next w:val="Normal"/>
    <w:link w:val="Heading1Char"/>
    <w:uiPriority w:val="9"/>
    <w:qFormat/>
    <w:rsid w:val="00326D65"/>
    <w:pPr>
      <w:spacing w:before="360" w:line="264" w:lineRule="auto"/>
      <w:outlineLvl w:val="0"/>
    </w:pPr>
    <w:rPr>
      <w:rFonts w:ascii="Arial" w:hAnsi="Arial" w:cs="Arial"/>
      <w:color w:val="191A1C"/>
      <w:sz w:val="56"/>
      <w:szCs w:val="44"/>
    </w:rPr>
  </w:style>
  <w:style w:type="paragraph" w:styleId="Heading2">
    <w:name w:val="heading 2"/>
    <w:next w:val="Normal"/>
    <w:link w:val="Heading2Char"/>
    <w:uiPriority w:val="9"/>
    <w:unhideWhenUsed/>
    <w:qFormat/>
    <w:rsid w:val="00326D65"/>
    <w:pPr>
      <w:spacing w:before="360" w:after="80" w:line="264" w:lineRule="auto"/>
      <w:outlineLvl w:val="1"/>
    </w:pPr>
    <w:rPr>
      <w:color w:val="191A1C"/>
      <w:sz w:val="36"/>
    </w:rPr>
  </w:style>
  <w:style w:type="paragraph" w:styleId="Heading3">
    <w:name w:val="heading 3"/>
    <w:basedOn w:val="Normal"/>
    <w:next w:val="Normal"/>
    <w:link w:val="Heading3Char"/>
    <w:uiPriority w:val="9"/>
    <w:unhideWhenUsed/>
    <w:qFormat/>
    <w:rsid w:val="00A973B0"/>
    <w:pPr>
      <w:spacing w:before="360" w:after="40"/>
      <w:outlineLvl w:val="2"/>
    </w:pPr>
    <w:rPr>
      <w:color w:val="0073E6"/>
      <w:sz w:val="25"/>
      <w:szCs w:val="24"/>
    </w:rPr>
  </w:style>
  <w:style w:type="paragraph" w:styleId="Heading4">
    <w:name w:val="heading 4"/>
    <w:aliases w:val="Text Box Title"/>
    <w:basedOn w:val="Normal"/>
    <w:next w:val="Normal"/>
    <w:link w:val="Heading4Char"/>
    <w:uiPriority w:val="9"/>
    <w:unhideWhenUsed/>
    <w:qFormat/>
    <w:rsid w:val="002810E5"/>
    <w:pPr>
      <w:spacing w:before="120" w:after="80"/>
      <w:ind w:left="202" w:hanging="144"/>
      <w:outlineLvl w:val="3"/>
    </w:pPr>
    <w:rPr>
      <w:sz w:val="28"/>
    </w:rPr>
  </w:style>
  <w:style w:type="paragraph" w:styleId="Heading5">
    <w:name w:val="heading 5"/>
    <w:basedOn w:val="Normal"/>
    <w:next w:val="Normal"/>
    <w:link w:val="Heading5Char"/>
    <w:uiPriority w:val="9"/>
    <w:semiHidden/>
    <w:unhideWhenUsed/>
    <w:rsid w:val="00680A23"/>
    <w:pPr>
      <w:keepNext/>
      <w:keepLines/>
      <w:spacing w:before="40" w:after="0"/>
      <w:outlineLvl w:val="4"/>
    </w:pPr>
    <w:rPr>
      <w:rFonts w:eastAsiaTheme="majorEastAsia" w:cstheme="majorBidi"/>
      <w:color w:val="191A1C" w:themeColor="text1"/>
    </w:rPr>
  </w:style>
  <w:style w:type="paragraph" w:styleId="Heading7">
    <w:name w:val="heading 7"/>
    <w:basedOn w:val="Normal"/>
    <w:next w:val="Normal"/>
    <w:link w:val="Heading7Char"/>
    <w:uiPriority w:val="9"/>
    <w:semiHidden/>
    <w:unhideWhenUsed/>
    <w:qFormat/>
    <w:rsid w:val="00C4075A"/>
    <w:pPr>
      <w:keepNext/>
      <w:keepLines/>
      <w:spacing w:before="40" w:after="0"/>
      <w:outlineLvl w:val="6"/>
    </w:pPr>
    <w:rPr>
      <w:rFonts w:asciiTheme="majorHAnsi" w:eastAsiaTheme="majorEastAsia" w:hAnsiTheme="majorHAnsi" w:cstheme="majorBidi"/>
      <w:i/>
      <w:iCs/>
      <w:color w:val="07498D"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A53"/>
    <w:pPr>
      <w:tabs>
        <w:tab w:val="center" w:pos="4680"/>
        <w:tab w:val="right" w:pos="9360"/>
      </w:tabs>
    </w:pPr>
  </w:style>
  <w:style w:type="character" w:customStyle="1" w:styleId="HeaderChar">
    <w:name w:val="Header Char"/>
    <w:basedOn w:val="DefaultParagraphFont"/>
    <w:link w:val="Header"/>
    <w:uiPriority w:val="99"/>
    <w:rsid w:val="000A2A53"/>
  </w:style>
  <w:style w:type="paragraph" w:styleId="Footer">
    <w:name w:val="footer"/>
    <w:basedOn w:val="Normal"/>
    <w:link w:val="FooterChar"/>
    <w:uiPriority w:val="99"/>
    <w:unhideWhenUsed/>
    <w:rsid w:val="000A2A53"/>
    <w:pPr>
      <w:tabs>
        <w:tab w:val="center" w:pos="4680"/>
        <w:tab w:val="right" w:pos="9360"/>
      </w:tabs>
    </w:pPr>
  </w:style>
  <w:style w:type="character" w:customStyle="1" w:styleId="FooterChar">
    <w:name w:val="Footer Char"/>
    <w:basedOn w:val="DefaultParagraphFont"/>
    <w:link w:val="Footer"/>
    <w:uiPriority w:val="99"/>
    <w:rsid w:val="000A2A53"/>
  </w:style>
  <w:style w:type="paragraph" w:styleId="BalloonText">
    <w:name w:val="Balloon Text"/>
    <w:basedOn w:val="Normal"/>
    <w:link w:val="BalloonTextChar"/>
    <w:uiPriority w:val="99"/>
    <w:semiHidden/>
    <w:unhideWhenUsed/>
    <w:rsid w:val="000A2A53"/>
    <w:rPr>
      <w:rFonts w:ascii="Tahoma" w:hAnsi="Tahoma" w:cs="Tahoma"/>
      <w:sz w:val="16"/>
      <w:szCs w:val="16"/>
    </w:rPr>
  </w:style>
  <w:style w:type="character" w:customStyle="1" w:styleId="BalloonTextChar">
    <w:name w:val="Balloon Text Char"/>
    <w:basedOn w:val="DefaultParagraphFont"/>
    <w:link w:val="BalloonText"/>
    <w:uiPriority w:val="99"/>
    <w:semiHidden/>
    <w:rsid w:val="000A2A53"/>
    <w:rPr>
      <w:rFonts w:ascii="Tahoma" w:hAnsi="Tahoma" w:cs="Tahoma"/>
      <w:sz w:val="16"/>
      <w:szCs w:val="16"/>
    </w:rPr>
  </w:style>
  <w:style w:type="paragraph" w:customStyle="1" w:styleId="BasicParagraph">
    <w:name w:val="[Basic Paragraph]"/>
    <w:basedOn w:val="Normal"/>
    <w:link w:val="BasicParagraphChar"/>
    <w:uiPriority w:val="99"/>
    <w:rsid w:val="000A2A53"/>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Normal"/>
    <w:qFormat/>
    <w:rsid w:val="00CE6E0E"/>
    <w:pPr>
      <w:numPr>
        <w:numId w:val="5"/>
      </w:numPr>
      <w:spacing w:after="60"/>
      <w:ind w:left="216" w:hanging="216"/>
    </w:pPr>
  </w:style>
  <w:style w:type="table" w:styleId="TableGrid">
    <w:name w:val="Table Grid"/>
    <w:basedOn w:val="TableNormal"/>
    <w:uiPriority w:val="59"/>
    <w:rsid w:val="00515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154A3"/>
    <w:pPr>
      <w:spacing w:after="0" w:line="240" w:lineRule="auto"/>
    </w:pPr>
    <w:rPr>
      <w:color w:val="121314" w:themeColor="text1" w:themeShade="BF"/>
    </w:rPr>
    <w:tblPr>
      <w:tblStyleRowBandSize w:val="1"/>
      <w:tblStyleColBandSize w:val="1"/>
      <w:tblBorders>
        <w:top w:val="single" w:sz="8" w:space="0" w:color="191A1C" w:themeColor="text1"/>
        <w:bottom w:val="single" w:sz="8" w:space="0" w:color="191A1C" w:themeColor="text1"/>
      </w:tblBorders>
    </w:tblPr>
    <w:tblStylePr w:type="firstRow">
      <w:pPr>
        <w:spacing w:before="0" w:after="0" w:line="240" w:lineRule="auto"/>
      </w:pPr>
      <w:rPr>
        <w:b/>
        <w:bCs/>
      </w:rPr>
      <w:tblPr/>
      <w:tcPr>
        <w:tcBorders>
          <w:top w:val="single" w:sz="8" w:space="0" w:color="191A1C" w:themeColor="text1"/>
          <w:left w:val="nil"/>
          <w:bottom w:val="single" w:sz="8" w:space="0" w:color="191A1C" w:themeColor="text1"/>
          <w:right w:val="nil"/>
          <w:insideH w:val="nil"/>
          <w:insideV w:val="nil"/>
        </w:tcBorders>
      </w:tcPr>
    </w:tblStylePr>
    <w:tblStylePr w:type="lastRow">
      <w:pPr>
        <w:spacing w:before="0" w:after="0" w:line="240" w:lineRule="auto"/>
      </w:pPr>
      <w:rPr>
        <w:b/>
        <w:bCs/>
      </w:rPr>
      <w:tblPr/>
      <w:tcPr>
        <w:tcBorders>
          <w:top w:val="single" w:sz="8" w:space="0" w:color="191A1C" w:themeColor="text1"/>
          <w:left w:val="nil"/>
          <w:bottom w:val="single" w:sz="8" w:space="0" w:color="191A1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5C9" w:themeFill="text1" w:themeFillTint="3F"/>
      </w:tcPr>
    </w:tblStylePr>
    <w:tblStylePr w:type="band1Horz">
      <w:tblPr/>
      <w:tcPr>
        <w:tcBorders>
          <w:left w:val="nil"/>
          <w:right w:val="nil"/>
          <w:insideH w:val="nil"/>
          <w:insideV w:val="nil"/>
        </w:tcBorders>
        <w:shd w:val="clear" w:color="auto" w:fill="C3C5C9" w:themeFill="text1" w:themeFillTint="3F"/>
      </w:tcPr>
    </w:tblStylePr>
  </w:style>
  <w:style w:type="table" w:styleId="LightShading-Accent1">
    <w:name w:val="Light Shading Accent 1"/>
    <w:basedOn w:val="TableNormal"/>
    <w:uiPriority w:val="60"/>
    <w:rsid w:val="005154A3"/>
    <w:pPr>
      <w:spacing w:after="0" w:line="240" w:lineRule="auto"/>
    </w:pPr>
    <w:rPr>
      <w:color w:val="0A6ED4" w:themeColor="accent1" w:themeShade="BF"/>
    </w:rPr>
    <w:tblPr>
      <w:tblStyleRowBandSize w:val="1"/>
      <w:tblStyleColBandSize w:val="1"/>
      <w:tblBorders>
        <w:top w:val="single" w:sz="8" w:space="0" w:color="3695F5" w:themeColor="accent1"/>
        <w:bottom w:val="single" w:sz="8" w:space="0" w:color="3695F5" w:themeColor="accent1"/>
      </w:tblBorders>
    </w:tblPr>
    <w:tblStylePr w:type="firstRow">
      <w:pPr>
        <w:spacing w:before="0" w:after="0" w:line="240" w:lineRule="auto"/>
      </w:pPr>
      <w:rPr>
        <w:b/>
        <w:bCs/>
      </w:rPr>
      <w:tblPr/>
      <w:tcPr>
        <w:tcBorders>
          <w:top w:val="single" w:sz="8" w:space="0" w:color="3695F5" w:themeColor="accent1"/>
          <w:left w:val="nil"/>
          <w:bottom w:val="single" w:sz="8" w:space="0" w:color="3695F5" w:themeColor="accent1"/>
          <w:right w:val="nil"/>
          <w:insideH w:val="nil"/>
          <w:insideV w:val="nil"/>
        </w:tcBorders>
      </w:tcPr>
    </w:tblStylePr>
    <w:tblStylePr w:type="lastRow">
      <w:pPr>
        <w:spacing w:before="0" w:after="0" w:line="240" w:lineRule="auto"/>
      </w:pPr>
      <w:rPr>
        <w:b/>
        <w:bCs/>
      </w:rPr>
      <w:tblPr/>
      <w:tcPr>
        <w:tcBorders>
          <w:top w:val="single" w:sz="8" w:space="0" w:color="3695F5" w:themeColor="accent1"/>
          <w:left w:val="nil"/>
          <w:bottom w:val="single" w:sz="8" w:space="0" w:color="3695F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4FC" w:themeFill="accent1" w:themeFillTint="3F"/>
      </w:tcPr>
    </w:tblStylePr>
    <w:tblStylePr w:type="band1Horz">
      <w:tblPr/>
      <w:tcPr>
        <w:tcBorders>
          <w:left w:val="nil"/>
          <w:right w:val="nil"/>
          <w:insideH w:val="nil"/>
          <w:insideV w:val="nil"/>
        </w:tcBorders>
        <w:shd w:val="clear" w:color="auto" w:fill="CDE4FC" w:themeFill="accent1" w:themeFillTint="3F"/>
      </w:tcPr>
    </w:tblStylePr>
  </w:style>
  <w:style w:type="table" w:styleId="LightShading-Accent2">
    <w:name w:val="Light Shading Accent 2"/>
    <w:basedOn w:val="TableNormal"/>
    <w:uiPriority w:val="60"/>
    <w:rsid w:val="005154A3"/>
    <w:pPr>
      <w:spacing w:after="0" w:line="240" w:lineRule="auto"/>
    </w:pPr>
    <w:rPr>
      <w:color w:val="00194B" w:themeColor="accent2" w:themeShade="BF"/>
    </w:rPr>
    <w:tblPr>
      <w:tblStyleRowBandSize w:val="1"/>
      <w:tblStyleColBandSize w:val="1"/>
      <w:tblBorders>
        <w:top w:val="single" w:sz="8" w:space="0" w:color="012265" w:themeColor="accent2"/>
        <w:bottom w:val="single" w:sz="8" w:space="0" w:color="012265" w:themeColor="accent2"/>
      </w:tblBorders>
    </w:tblPr>
    <w:tblStylePr w:type="firstRow">
      <w:pPr>
        <w:spacing w:before="0" w:after="0" w:line="240" w:lineRule="auto"/>
      </w:pPr>
      <w:rPr>
        <w:b/>
        <w:bCs/>
      </w:rPr>
      <w:tblPr/>
      <w:tcPr>
        <w:tcBorders>
          <w:top w:val="single" w:sz="8" w:space="0" w:color="012265" w:themeColor="accent2"/>
          <w:left w:val="nil"/>
          <w:bottom w:val="single" w:sz="8" w:space="0" w:color="012265" w:themeColor="accent2"/>
          <w:right w:val="nil"/>
          <w:insideH w:val="nil"/>
          <w:insideV w:val="nil"/>
        </w:tcBorders>
      </w:tcPr>
    </w:tblStylePr>
    <w:tblStylePr w:type="lastRow">
      <w:pPr>
        <w:spacing w:before="0" w:after="0" w:line="240" w:lineRule="auto"/>
      </w:pPr>
      <w:rPr>
        <w:b/>
        <w:bCs/>
      </w:rPr>
      <w:tblPr/>
      <w:tcPr>
        <w:tcBorders>
          <w:top w:val="single" w:sz="8" w:space="0" w:color="012265" w:themeColor="accent2"/>
          <w:left w:val="nil"/>
          <w:bottom w:val="single" w:sz="8" w:space="0" w:color="01226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BBFE" w:themeFill="accent2" w:themeFillTint="3F"/>
      </w:tcPr>
    </w:tblStylePr>
    <w:tblStylePr w:type="band1Horz">
      <w:tblPr/>
      <w:tcPr>
        <w:tcBorders>
          <w:left w:val="nil"/>
          <w:right w:val="nil"/>
          <w:insideH w:val="nil"/>
          <w:insideV w:val="nil"/>
        </w:tcBorders>
        <w:shd w:val="clear" w:color="auto" w:fill="9ABBFE" w:themeFill="accent2" w:themeFillTint="3F"/>
      </w:tcPr>
    </w:tblStylePr>
  </w:style>
  <w:style w:type="table" w:styleId="MediumShading2-Accent1">
    <w:name w:val="Medium Shading 2 Accent 1"/>
    <w:basedOn w:val="TableNormal"/>
    <w:uiPriority w:val="64"/>
    <w:rsid w:val="005154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695F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95F5" w:themeFill="accent1"/>
      </w:tcPr>
    </w:tblStylePr>
    <w:tblStylePr w:type="lastCol">
      <w:rPr>
        <w:b/>
        <w:bCs/>
        <w:color w:val="FFFFFF" w:themeColor="background1"/>
      </w:rPr>
      <w:tblPr/>
      <w:tcPr>
        <w:tcBorders>
          <w:left w:val="nil"/>
          <w:right w:val="nil"/>
          <w:insideH w:val="nil"/>
          <w:insideV w:val="nil"/>
        </w:tcBorders>
        <w:shd w:val="clear" w:color="auto" w:fill="3695F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itle">
    <w:name w:val="Title"/>
    <w:aliases w:val="Cover Title B"/>
    <w:basedOn w:val="BasicParagraph"/>
    <w:next w:val="Normal"/>
    <w:link w:val="TitleChar"/>
    <w:uiPriority w:val="10"/>
    <w:qFormat/>
    <w:rsid w:val="000609E7"/>
    <w:pPr>
      <w:spacing w:after="0" w:line="264" w:lineRule="auto"/>
    </w:pPr>
    <w:rPr>
      <w:rFonts w:ascii="Arial" w:hAnsi="Arial" w:cs="Arial"/>
      <w:bCs/>
      <w:color w:val="auto"/>
      <w:sz w:val="40"/>
      <w:szCs w:val="96"/>
    </w:rPr>
  </w:style>
  <w:style w:type="character" w:customStyle="1" w:styleId="TitleChar">
    <w:name w:val="Title Char"/>
    <w:aliases w:val="Cover Title B Char"/>
    <w:basedOn w:val="DefaultParagraphFont"/>
    <w:link w:val="Title"/>
    <w:uiPriority w:val="10"/>
    <w:rsid w:val="000609E7"/>
    <w:rPr>
      <w:bCs/>
      <w:sz w:val="40"/>
      <w:szCs w:val="96"/>
    </w:rPr>
  </w:style>
  <w:style w:type="character" w:customStyle="1" w:styleId="Heading1Char">
    <w:name w:val="Heading 1 Char"/>
    <w:basedOn w:val="DefaultParagraphFont"/>
    <w:link w:val="Heading1"/>
    <w:uiPriority w:val="9"/>
    <w:rsid w:val="00326D65"/>
    <w:rPr>
      <w:color w:val="191A1C"/>
      <w:sz w:val="56"/>
      <w:szCs w:val="44"/>
    </w:rPr>
  </w:style>
  <w:style w:type="character" w:customStyle="1" w:styleId="Heading2Char">
    <w:name w:val="Heading 2 Char"/>
    <w:basedOn w:val="DefaultParagraphFont"/>
    <w:link w:val="Heading2"/>
    <w:uiPriority w:val="9"/>
    <w:rsid w:val="00326D65"/>
    <w:rPr>
      <w:color w:val="191A1C"/>
      <w:sz w:val="36"/>
    </w:rPr>
  </w:style>
  <w:style w:type="character" w:customStyle="1" w:styleId="Heading3Char">
    <w:name w:val="Heading 3 Char"/>
    <w:basedOn w:val="DefaultParagraphFont"/>
    <w:link w:val="Heading3"/>
    <w:uiPriority w:val="9"/>
    <w:rsid w:val="00A973B0"/>
    <w:rPr>
      <w:color w:val="0073E6"/>
      <w:sz w:val="25"/>
      <w:szCs w:val="24"/>
    </w:rPr>
  </w:style>
  <w:style w:type="character" w:customStyle="1" w:styleId="Heading4Char">
    <w:name w:val="Heading 4 Char"/>
    <w:aliases w:val="Text Box Title Char"/>
    <w:basedOn w:val="DefaultParagraphFont"/>
    <w:link w:val="Heading4"/>
    <w:uiPriority w:val="9"/>
    <w:rsid w:val="002810E5"/>
    <w:rPr>
      <w:color w:val="191A1C"/>
      <w:sz w:val="28"/>
    </w:rPr>
  </w:style>
  <w:style w:type="paragraph" w:customStyle="1" w:styleId="Chart">
    <w:name w:val="Chart #"/>
    <w:aliases w:val="Table #"/>
    <w:basedOn w:val="Normal"/>
    <w:link w:val="ChartChar"/>
    <w:qFormat/>
    <w:rsid w:val="00E90513"/>
    <w:pPr>
      <w:spacing w:after="20"/>
      <w:ind w:left="144" w:hanging="144"/>
    </w:pPr>
    <w:rPr>
      <w:b/>
      <w:bCs/>
      <w:sz w:val="24"/>
    </w:rPr>
  </w:style>
  <w:style w:type="paragraph" w:customStyle="1" w:styleId="ChartTitle">
    <w:name w:val="Chart Title"/>
    <w:aliases w:val="Table Title"/>
    <w:link w:val="ChartTitleChar"/>
    <w:qFormat/>
    <w:rsid w:val="00C75B5E"/>
    <w:pPr>
      <w:spacing w:after="40" w:line="264" w:lineRule="auto"/>
    </w:pPr>
    <w:rPr>
      <w:bCs/>
      <w:color w:val="191A1C"/>
      <w:sz w:val="24"/>
      <w:lang w:val="en-CA"/>
    </w:rPr>
  </w:style>
  <w:style w:type="character" w:customStyle="1" w:styleId="ChartChar">
    <w:name w:val="Chart # Char"/>
    <w:aliases w:val="Table # Char"/>
    <w:basedOn w:val="DefaultParagraphFont"/>
    <w:link w:val="Chart"/>
    <w:rsid w:val="00E90513"/>
    <w:rPr>
      <w:b/>
      <w:bCs/>
      <w:color w:val="191A1C"/>
      <w:sz w:val="24"/>
    </w:rPr>
  </w:style>
  <w:style w:type="paragraph" w:customStyle="1" w:styleId="Source">
    <w:name w:val="Source"/>
    <w:next w:val="Normal"/>
    <w:link w:val="SourceChar"/>
    <w:qFormat/>
    <w:rsid w:val="002B58CE"/>
    <w:pPr>
      <w:spacing w:after="0"/>
    </w:pPr>
    <w:rPr>
      <w:bCs/>
      <w:color w:val="191A1C"/>
      <w:sz w:val="16"/>
      <w:szCs w:val="16"/>
      <w:lang w:val="en-CA"/>
    </w:rPr>
  </w:style>
  <w:style w:type="character" w:customStyle="1" w:styleId="ChartTitleChar">
    <w:name w:val="Chart Title Char"/>
    <w:aliases w:val="Table Title Char"/>
    <w:basedOn w:val="DefaultParagraphFont"/>
    <w:link w:val="ChartTitle"/>
    <w:rsid w:val="00C75B5E"/>
    <w:rPr>
      <w:bCs/>
      <w:color w:val="191A1C"/>
      <w:sz w:val="24"/>
      <w:lang w:val="en-CA"/>
    </w:rPr>
  </w:style>
  <w:style w:type="paragraph" w:styleId="Subtitle">
    <w:name w:val="Subtitle"/>
    <w:aliases w:val="Report Subtitle"/>
    <w:basedOn w:val="BasicParagraph"/>
    <w:next w:val="Normal"/>
    <w:link w:val="SubtitleChar"/>
    <w:uiPriority w:val="11"/>
    <w:qFormat/>
    <w:rsid w:val="0089272E"/>
    <w:rPr>
      <w:rFonts w:ascii="Arial" w:hAnsi="Arial" w:cs="Arial"/>
      <w:sz w:val="36"/>
      <w:szCs w:val="36"/>
    </w:rPr>
  </w:style>
  <w:style w:type="character" w:customStyle="1" w:styleId="SourceChar">
    <w:name w:val="Source Char"/>
    <w:basedOn w:val="DefaultParagraphFont"/>
    <w:link w:val="Source"/>
    <w:rsid w:val="002B58CE"/>
    <w:rPr>
      <w:bCs/>
      <w:color w:val="191A1C"/>
      <w:sz w:val="16"/>
      <w:szCs w:val="16"/>
      <w:lang w:val="en-CA"/>
    </w:rPr>
  </w:style>
  <w:style w:type="character" w:customStyle="1" w:styleId="SubtitleChar">
    <w:name w:val="Subtitle Char"/>
    <w:aliases w:val="Report Subtitle Char"/>
    <w:basedOn w:val="DefaultParagraphFont"/>
    <w:link w:val="Subtitle"/>
    <w:uiPriority w:val="11"/>
    <w:rsid w:val="0089272E"/>
    <w:rPr>
      <w:rFonts w:ascii="Arial" w:hAnsi="Arial" w:cs="Arial"/>
      <w:color w:val="000000"/>
      <w:sz w:val="36"/>
      <w:szCs w:val="36"/>
    </w:rPr>
  </w:style>
  <w:style w:type="paragraph" w:customStyle="1" w:styleId="CoverTitleA">
    <w:name w:val="Cover Title A"/>
    <w:basedOn w:val="BasicParagraph"/>
    <w:link w:val="CoverTitleAChar"/>
    <w:qFormat/>
    <w:rsid w:val="00FE77F2"/>
    <w:pPr>
      <w:spacing w:after="120" w:line="240" w:lineRule="auto"/>
    </w:pPr>
    <w:rPr>
      <w:rFonts w:ascii="Arial" w:hAnsi="Arial" w:cs="Arial"/>
      <w:color w:val="auto"/>
      <w:sz w:val="84"/>
      <w:szCs w:val="40"/>
    </w:rPr>
  </w:style>
  <w:style w:type="paragraph" w:styleId="TOCHeading">
    <w:name w:val="TOC Heading"/>
    <w:basedOn w:val="Heading1"/>
    <w:next w:val="Normal"/>
    <w:uiPriority w:val="39"/>
    <w:unhideWhenUsed/>
    <w:qFormat/>
    <w:rsid w:val="007C296A"/>
    <w:pPr>
      <w:keepNext/>
      <w:keepLines/>
      <w:autoSpaceDE/>
      <w:autoSpaceDN/>
      <w:adjustRightInd/>
      <w:spacing w:before="0" w:after="480"/>
      <w:textAlignment w:val="auto"/>
      <w:outlineLvl w:val="9"/>
    </w:pPr>
    <w:rPr>
      <w:rFonts w:eastAsiaTheme="majorEastAsia" w:cstheme="majorBidi"/>
      <w:color w:val="auto"/>
      <w:szCs w:val="32"/>
    </w:rPr>
  </w:style>
  <w:style w:type="character" w:customStyle="1" w:styleId="BasicParagraphChar">
    <w:name w:val="[Basic Paragraph] Char"/>
    <w:basedOn w:val="DefaultParagraphFont"/>
    <w:link w:val="BasicParagraph"/>
    <w:uiPriority w:val="99"/>
    <w:rsid w:val="003D3FDA"/>
    <w:rPr>
      <w:rFonts w:ascii="Minion Pro" w:hAnsi="Minion Pro" w:cs="Minion Pro"/>
      <w:color w:val="000000"/>
      <w:sz w:val="24"/>
      <w:szCs w:val="24"/>
    </w:rPr>
  </w:style>
  <w:style w:type="character" w:customStyle="1" w:styleId="CoverTitleAChar">
    <w:name w:val="Cover Title A Char"/>
    <w:basedOn w:val="BasicParagraphChar"/>
    <w:link w:val="CoverTitleA"/>
    <w:rsid w:val="00FE77F2"/>
    <w:rPr>
      <w:rFonts w:ascii="Minion Pro" w:hAnsi="Minion Pro" w:cs="Minion Pro"/>
      <w:color w:val="000000"/>
      <w:sz w:val="84"/>
      <w:szCs w:val="40"/>
    </w:rPr>
  </w:style>
  <w:style w:type="character" w:customStyle="1" w:styleId="Heading5Char">
    <w:name w:val="Heading 5 Char"/>
    <w:basedOn w:val="DefaultParagraphFont"/>
    <w:link w:val="Heading5"/>
    <w:uiPriority w:val="9"/>
    <w:semiHidden/>
    <w:rsid w:val="00680A23"/>
    <w:rPr>
      <w:rFonts w:eastAsiaTheme="majorEastAsia" w:cstheme="majorBidi"/>
      <w:color w:val="191A1C" w:themeColor="text1"/>
    </w:rPr>
  </w:style>
  <w:style w:type="paragraph" w:customStyle="1" w:styleId="TextBoxBullets">
    <w:name w:val="Text Box Bullets"/>
    <w:basedOn w:val="Bullets"/>
    <w:qFormat/>
    <w:rsid w:val="005074B0"/>
    <w:rPr>
      <w:sz w:val="20"/>
    </w:rPr>
  </w:style>
  <w:style w:type="paragraph" w:customStyle="1" w:styleId="SectionTitleB">
    <w:name w:val="Section Title B"/>
    <w:basedOn w:val="BasicParagraph"/>
    <w:link w:val="SectionTitleBChar"/>
    <w:qFormat/>
    <w:rsid w:val="00376E15"/>
    <w:pPr>
      <w:spacing w:line="240" w:lineRule="auto"/>
    </w:pPr>
    <w:rPr>
      <w:rFonts w:ascii="Arial" w:hAnsi="Arial" w:cs="Arial"/>
      <w:color w:val="191A1C"/>
      <w:sz w:val="40"/>
      <w:szCs w:val="40"/>
    </w:rPr>
  </w:style>
  <w:style w:type="paragraph" w:customStyle="1" w:styleId="TextBoxBulletsLast">
    <w:name w:val="Text Box Bullets Last"/>
    <w:basedOn w:val="TextBoxBullets"/>
    <w:qFormat/>
    <w:rsid w:val="001C5F08"/>
    <w:pPr>
      <w:spacing w:after="240"/>
    </w:pPr>
  </w:style>
  <w:style w:type="character" w:customStyle="1" w:styleId="SectionTitleBChar">
    <w:name w:val="Section Title B Char"/>
    <w:basedOn w:val="BasicParagraphChar"/>
    <w:link w:val="SectionTitleB"/>
    <w:rsid w:val="00376E15"/>
    <w:rPr>
      <w:rFonts w:ascii="Minion Pro" w:hAnsi="Minion Pro" w:cs="Minion Pro"/>
      <w:color w:val="191A1C"/>
      <w:sz w:val="40"/>
      <w:szCs w:val="40"/>
    </w:rPr>
  </w:style>
  <w:style w:type="paragraph" w:styleId="TOC3">
    <w:name w:val="toc 3"/>
    <w:basedOn w:val="Normal"/>
    <w:next w:val="Normal"/>
    <w:autoRedefine/>
    <w:uiPriority w:val="39"/>
    <w:unhideWhenUsed/>
    <w:rsid w:val="00846D9B"/>
    <w:pPr>
      <w:spacing w:after="100"/>
      <w:ind w:left="440"/>
    </w:pPr>
  </w:style>
  <w:style w:type="character" w:styleId="CommentReference">
    <w:name w:val="annotation reference"/>
    <w:basedOn w:val="DefaultParagraphFont"/>
    <w:uiPriority w:val="99"/>
    <w:semiHidden/>
    <w:unhideWhenUsed/>
    <w:rsid w:val="009A4E34"/>
    <w:rPr>
      <w:sz w:val="16"/>
      <w:szCs w:val="16"/>
    </w:rPr>
  </w:style>
  <w:style w:type="paragraph" w:styleId="CommentText">
    <w:name w:val="annotation text"/>
    <w:basedOn w:val="Normal"/>
    <w:link w:val="CommentTextChar"/>
    <w:uiPriority w:val="99"/>
    <w:unhideWhenUsed/>
    <w:rsid w:val="009A4E34"/>
    <w:pPr>
      <w:spacing w:after="200"/>
    </w:pPr>
    <w:rPr>
      <w:color w:val="auto"/>
      <w:sz w:val="20"/>
      <w:szCs w:val="20"/>
      <w:lang w:val="en-CA"/>
    </w:rPr>
  </w:style>
  <w:style w:type="character" w:customStyle="1" w:styleId="CommentTextChar">
    <w:name w:val="Comment Text Char"/>
    <w:basedOn w:val="DefaultParagraphFont"/>
    <w:link w:val="CommentText"/>
    <w:uiPriority w:val="99"/>
    <w:rsid w:val="009A4E34"/>
    <w:rPr>
      <w:sz w:val="20"/>
      <w:szCs w:val="20"/>
      <w:lang w:val="en-CA"/>
    </w:rPr>
  </w:style>
  <w:style w:type="paragraph" w:styleId="EndnoteText">
    <w:name w:val="endnote text"/>
    <w:basedOn w:val="Normal"/>
    <w:link w:val="EndnoteTextChar"/>
    <w:uiPriority w:val="99"/>
    <w:semiHidden/>
    <w:unhideWhenUsed/>
    <w:rsid w:val="00C449DB"/>
    <w:pPr>
      <w:spacing w:after="0" w:line="240" w:lineRule="auto"/>
    </w:pPr>
    <w:rPr>
      <w:sz w:val="20"/>
      <w:szCs w:val="20"/>
    </w:rPr>
  </w:style>
  <w:style w:type="character" w:styleId="Hyperlink">
    <w:name w:val="Hyperlink"/>
    <w:basedOn w:val="DefaultParagraphFont"/>
    <w:uiPriority w:val="99"/>
    <w:unhideWhenUsed/>
    <w:rsid w:val="005043F5"/>
    <w:rPr>
      <w:color w:val="191A1C"/>
      <w:u w:val="single"/>
    </w:rPr>
  </w:style>
  <w:style w:type="paragraph" w:styleId="FootnoteText">
    <w:name w:val="footnote text"/>
    <w:basedOn w:val="Normal"/>
    <w:link w:val="FootnoteTextChar"/>
    <w:uiPriority w:val="99"/>
    <w:semiHidden/>
    <w:unhideWhenUsed/>
    <w:rsid w:val="009C036C"/>
    <w:rPr>
      <w:color w:val="auto"/>
      <w:sz w:val="20"/>
      <w:szCs w:val="20"/>
      <w:lang w:val="en-CA"/>
    </w:rPr>
  </w:style>
  <w:style w:type="character" w:customStyle="1" w:styleId="FootnoteTextChar">
    <w:name w:val="Footnote Text Char"/>
    <w:basedOn w:val="DefaultParagraphFont"/>
    <w:link w:val="FootnoteText"/>
    <w:uiPriority w:val="99"/>
    <w:semiHidden/>
    <w:rsid w:val="009C036C"/>
    <w:rPr>
      <w:sz w:val="20"/>
      <w:szCs w:val="20"/>
      <w:lang w:val="en-CA"/>
    </w:rPr>
  </w:style>
  <w:style w:type="character" w:styleId="FootnoteReference">
    <w:name w:val="footnote reference"/>
    <w:basedOn w:val="DefaultParagraphFont"/>
    <w:uiPriority w:val="99"/>
    <w:unhideWhenUsed/>
    <w:rsid w:val="009C036C"/>
    <w:rPr>
      <w:vertAlign w:val="superscript"/>
    </w:rPr>
  </w:style>
  <w:style w:type="character" w:styleId="UnresolvedMention">
    <w:name w:val="Unresolved Mention"/>
    <w:basedOn w:val="DefaultParagraphFont"/>
    <w:uiPriority w:val="99"/>
    <w:semiHidden/>
    <w:unhideWhenUsed/>
    <w:rsid w:val="009C036C"/>
    <w:rPr>
      <w:color w:val="605E5C"/>
      <w:shd w:val="clear" w:color="auto" w:fill="E1DFDD"/>
    </w:rPr>
  </w:style>
  <w:style w:type="paragraph" w:customStyle="1" w:styleId="HighlightCopy">
    <w:name w:val="Highlight Copy"/>
    <w:aliases w:val="Insight Blue"/>
    <w:basedOn w:val="Normal"/>
    <w:qFormat/>
    <w:rsid w:val="001C5F08"/>
    <w:rPr>
      <w:color w:val="0073E6"/>
    </w:rPr>
  </w:style>
  <w:style w:type="paragraph" w:customStyle="1" w:styleId="Footnotes">
    <w:name w:val="Footnotes"/>
    <w:basedOn w:val="FootnoteText"/>
    <w:qFormat/>
    <w:rsid w:val="00C449DB"/>
    <w:pPr>
      <w:spacing w:after="40"/>
      <w:ind w:left="288" w:hanging="288"/>
    </w:pPr>
    <w:rPr>
      <w:sz w:val="16"/>
    </w:rPr>
  </w:style>
  <w:style w:type="paragraph" w:customStyle="1" w:styleId="Heading4Bold">
    <w:name w:val="Heading 4 Bold"/>
    <w:basedOn w:val="Normal"/>
    <w:qFormat/>
    <w:rsid w:val="00B62F29"/>
    <w:pPr>
      <w:spacing w:before="160" w:after="20"/>
    </w:pPr>
    <w:rPr>
      <w:b/>
    </w:rPr>
  </w:style>
  <w:style w:type="table" w:styleId="GridTable4-Accent1">
    <w:name w:val="Grid Table 4 Accent 1"/>
    <w:basedOn w:val="TableNormal"/>
    <w:uiPriority w:val="49"/>
    <w:rsid w:val="00EF49C1"/>
    <w:pPr>
      <w:spacing w:after="0" w:line="240" w:lineRule="auto"/>
    </w:pPr>
    <w:rPr>
      <w:rFonts w:asciiTheme="minorHAnsi" w:hAnsiTheme="minorHAnsi" w:cstheme="minorBidi"/>
      <w:kern w:val="2"/>
      <w:lang w:val="en-CA"/>
      <w14:ligatures w14:val="standardContextual"/>
    </w:rPr>
    <w:tblPr>
      <w:tblStyleRowBandSize w:val="1"/>
      <w:tblStyleColBandSize w:val="1"/>
      <w:tblBorders>
        <w:top w:val="single" w:sz="4" w:space="0" w:color="86BEF9" w:themeColor="accent1" w:themeTint="99"/>
        <w:left w:val="single" w:sz="4" w:space="0" w:color="86BEF9" w:themeColor="accent1" w:themeTint="99"/>
        <w:bottom w:val="single" w:sz="4" w:space="0" w:color="86BEF9" w:themeColor="accent1" w:themeTint="99"/>
        <w:right w:val="single" w:sz="4" w:space="0" w:color="86BEF9" w:themeColor="accent1" w:themeTint="99"/>
        <w:insideH w:val="single" w:sz="4" w:space="0" w:color="86BEF9" w:themeColor="accent1" w:themeTint="99"/>
        <w:insideV w:val="single" w:sz="4" w:space="0" w:color="86BEF9" w:themeColor="accent1" w:themeTint="99"/>
      </w:tblBorders>
    </w:tblPr>
    <w:tblStylePr w:type="firstRow">
      <w:rPr>
        <w:b/>
        <w:bCs/>
        <w:color w:val="FFFFFF" w:themeColor="background1"/>
      </w:rPr>
      <w:tblPr/>
      <w:tcPr>
        <w:tcBorders>
          <w:top w:val="single" w:sz="4" w:space="0" w:color="3695F5" w:themeColor="accent1"/>
          <w:left w:val="single" w:sz="4" w:space="0" w:color="3695F5" w:themeColor="accent1"/>
          <w:bottom w:val="single" w:sz="4" w:space="0" w:color="3695F5" w:themeColor="accent1"/>
          <w:right w:val="single" w:sz="4" w:space="0" w:color="3695F5" w:themeColor="accent1"/>
          <w:insideH w:val="nil"/>
          <w:insideV w:val="nil"/>
        </w:tcBorders>
        <w:shd w:val="clear" w:color="auto" w:fill="3695F5" w:themeFill="accent1"/>
      </w:tcPr>
    </w:tblStylePr>
    <w:tblStylePr w:type="lastRow">
      <w:rPr>
        <w:b/>
        <w:bCs/>
      </w:rPr>
      <w:tblPr/>
      <w:tcPr>
        <w:tcBorders>
          <w:top w:val="double" w:sz="4" w:space="0" w:color="3695F5" w:themeColor="accent1"/>
        </w:tcBorders>
      </w:tcPr>
    </w:tblStylePr>
    <w:tblStylePr w:type="firstCol">
      <w:rPr>
        <w:b/>
        <w:bCs/>
      </w:rPr>
    </w:tblStylePr>
    <w:tblStylePr w:type="lastCol">
      <w:rPr>
        <w:b/>
        <w:bCs/>
      </w:rPr>
    </w:tblStylePr>
    <w:tblStylePr w:type="band1Vert">
      <w:tblPr/>
      <w:tcPr>
        <w:shd w:val="clear" w:color="auto" w:fill="D6E9FD" w:themeFill="accent1" w:themeFillTint="33"/>
      </w:tcPr>
    </w:tblStylePr>
    <w:tblStylePr w:type="band1Horz">
      <w:tblPr/>
      <w:tcPr>
        <w:shd w:val="clear" w:color="auto" w:fill="D6E9FD" w:themeFill="accent1" w:themeFillTint="33"/>
      </w:tcPr>
    </w:tblStylePr>
  </w:style>
  <w:style w:type="table" w:styleId="ListTable3-Accent1">
    <w:name w:val="List Table 3 Accent 1"/>
    <w:basedOn w:val="TableNormal"/>
    <w:uiPriority w:val="48"/>
    <w:rsid w:val="006D7521"/>
    <w:pPr>
      <w:spacing w:after="0" w:line="240" w:lineRule="auto"/>
    </w:pPr>
    <w:tblPr>
      <w:tblStyleRowBandSize w:val="1"/>
      <w:tblStyleColBandSize w:val="1"/>
      <w:tblBorders>
        <w:top w:val="single" w:sz="4" w:space="0" w:color="3695F5" w:themeColor="accent1"/>
        <w:left w:val="single" w:sz="4" w:space="0" w:color="3695F5" w:themeColor="accent1"/>
        <w:bottom w:val="single" w:sz="4" w:space="0" w:color="3695F5" w:themeColor="accent1"/>
        <w:right w:val="single" w:sz="4" w:space="0" w:color="3695F5" w:themeColor="accent1"/>
      </w:tblBorders>
    </w:tblPr>
    <w:tblStylePr w:type="firstRow">
      <w:rPr>
        <w:b/>
        <w:bCs/>
        <w:color w:val="FFFFFF" w:themeColor="background1"/>
      </w:rPr>
      <w:tblPr/>
      <w:tcPr>
        <w:shd w:val="clear" w:color="auto" w:fill="3695F5" w:themeFill="accent1"/>
      </w:tcPr>
    </w:tblStylePr>
    <w:tblStylePr w:type="lastRow">
      <w:rPr>
        <w:b/>
        <w:bCs/>
      </w:rPr>
      <w:tblPr/>
      <w:tcPr>
        <w:tcBorders>
          <w:top w:val="double" w:sz="4" w:space="0" w:color="3695F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95F5" w:themeColor="accent1"/>
          <w:right w:val="single" w:sz="4" w:space="0" w:color="3695F5" w:themeColor="accent1"/>
        </w:tcBorders>
      </w:tcPr>
    </w:tblStylePr>
    <w:tblStylePr w:type="band1Horz">
      <w:tblPr/>
      <w:tcPr>
        <w:tcBorders>
          <w:top w:val="single" w:sz="4" w:space="0" w:color="3695F5" w:themeColor="accent1"/>
          <w:bottom w:val="single" w:sz="4" w:space="0" w:color="3695F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95F5" w:themeColor="accent1"/>
          <w:left w:val="nil"/>
        </w:tcBorders>
      </w:tcPr>
    </w:tblStylePr>
    <w:tblStylePr w:type="swCell">
      <w:tblPr/>
      <w:tcPr>
        <w:tcBorders>
          <w:top w:val="double" w:sz="4" w:space="0" w:color="3695F5" w:themeColor="accent1"/>
          <w:right w:val="nil"/>
        </w:tcBorders>
      </w:tcPr>
    </w:tblStylePr>
  </w:style>
  <w:style w:type="table" w:styleId="GridTable1Light">
    <w:name w:val="Grid Table 1 Light"/>
    <w:basedOn w:val="TableNormal"/>
    <w:uiPriority w:val="46"/>
    <w:rsid w:val="006D7521"/>
    <w:pPr>
      <w:spacing w:after="0" w:line="240" w:lineRule="auto"/>
    </w:pPr>
    <w:tblPr>
      <w:tblStyleRowBandSize w:val="1"/>
      <w:tblStyleColBandSize w:val="1"/>
      <w:tblBorders>
        <w:top w:val="single" w:sz="4" w:space="0" w:color="9EA1A8" w:themeColor="text1" w:themeTint="66"/>
        <w:left w:val="single" w:sz="4" w:space="0" w:color="9EA1A8" w:themeColor="text1" w:themeTint="66"/>
        <w:bottom w:val="single" w:sz="4" w:space="0" w:color="9EA1A8" w:themeColor="text1" w:themeTint="66"/>
        <w:right w:val="single" w:sz="4" w:space="0" w:color="9EA1A8" w:themeColor="text1" w:themeTint="66"/>
        <w:insideH w:val="single" w:sz="4" w:space="0" w:color="9EA1A8" w:themeColor="text1" w:themeTint="66"/>
        <w:insideV w:val="single" w:sz="4" w:space="0" w:color="9EA1A8" w:themeColor="text1" w:themeTint="66"/>
      </w:tblBorders>
    </w:tblPr>
    <w:tblStylePr w:type="firstRow">
      <w:rPr>
        <w:b/>
        <w:bCs/>
      </w:rPr>
      <w:tblPr/>
      <w:tcPr>
        <w:tcBorders>
          <w:bottom w:val="single" w:sz="12" w:space="0" w:color="6F737C" w:themeColor="text1" w:themeTint="99"/>
        </w:tcBorders>
      </w:tcPr>
    </w:tblStylePr>
    <w:tblStylePr w:type="lastRow">
      <w:rPr>
        <w:b/>
        <w:bCs/>
      </w:rPr>
      <w:tblPr/>
      <w:tcPr>
        <w:tcBorders>
          <w:top w:val="double" w:sz="2" w:space="0" w:color="6F737C" w:themeColor="text1" w:themeTint="99"/>
        </w:tcBorders>
      </w:tcPr>
    </w:tblStylePr>
    <w:tblStylePr w:type="firstCol">
      <w:rPr>
        <w:b/>
        <w:bCs/>
      </w:rPr>
    </w:tblStylePr>
    <w:tblStylePr w:type="lastCol">
      <w:rPr>
        <w:b/>
        <w:bCs/>
      </w:rPr>
    </w:tblStylePr>
  </w:style>
  <w:style w:type="paragraph" w:customStyle="1" w:styleId="Intro">
    <w:name w:val="Intro"/>
    <w:basedOn w:val="Normal"/>
    <w:qFormat/>
    <w:rsid w:val="00C23C92"/>
    <w:pPr>
      <w:spacing w:after="320"/>
    </w:pPr>
    <w:rPr>
      <w:sz w:val="32"/>
      <w:szCs w:val="32"/>
    </w:rPr>
  </w:style>
  <w:style w:type="paragraph" w:styleId="TOC1">
    <w:name w:val="toc 1"/>
    <w:basedOn w:val="Normal"/>
    <w:next w:val="Normal"/>
    <w:uiPriority w:val="39"/>
    <w:unhideWhenUsed/>
    <w:rsid w:val="00FD27FD"/>
    <w:pPr>
      <w:spacing w:after="120"/>
    </w:pPr>
    <w:rPr>
      <w:sz w:val="24"/>
      <w:szCs w:val="32"/>
    </w:rPr>
  </w:style>
  <w:style w:type="paragraph" w:styleId="TOC2">
    <w:name w:val="toc 2"/>
    <w:basedOn w:val="Normal"/>
    <w:next w:val="Normal"/>
    <w:autoRedefine/>
    <w:uiPriority w:val="39"/>
    <w:unhideWhenUsed/>
    <w:rsid w:val="00A24A77"/>
    <w:pPr>
      <w:spacing w:after="120"/>
      <w:ind w:left="216"/>
    </w:pPr>
  </w:style>
  <w:style w:type="table" w:customStyle="1" w:styleId="Teststyle">
    <w:name w:val="Test style"/>
    <w:basedOn w:val="TableNormal"/>
    <w:uiPriority w:val="99"/>
    <w:rsid w:val="0047398E"/>
    <w:pPr>
      <w:spacing w:after="0" w:line="240" w:lineRule="auto"/>
    </w:pPr>
    <w:tblPr/>
    <w:tblStylePr w:type="firstRow">
      <w:rPr>
        <w:rFonts w:ascii="Arial" w:hAnsi="Arial"/>
        <w:sz w:val="20"/>
      </w:rPr>
    </w:tblStylePr>
  </w:style>
  <w:style w:type="table" w:styleId="GridTable4">
    <w:name w:val="Grid Table 4"/>
    <w:basedOn w:val="TableNormal"/>
    <w:uiPriority w:val="49"/>
    <w:rsid w:val="00D67604"/>
    <w:pPr>
      <w:spacing w:after="0" w:line="240" w:lineRule="auto"/>
    </w:pPr>
    <w:tblPr>
      <w:tblStyleRowBandSize w:val="1"/>
      <w:tblStyleColBandSize w:val="1"/>
      <w:tblBorders>
        <w:top w:val="single" w:sz="4" w:space="0" w:color="6F737C" w:themeColor="text1" w:themeTint="99"/>
        <w:left w:val="single" w:sz="4" w:space="0" w:color="6F737C" w:themeColor="text1" w:themeTint="99"/>
        <w:bottom w:val="single" w:sz="4" w:space="0" w:color="6F737C" w:themeColor="text1" w:themeTint="99"/>
        <w:right w:val="single" w:sz="4" w:space="0" w:color="6F737C" w:themeColor="text1" w:themeTint="99"/>
        <w:insideH w:val="single" w:sz="4" w:space="0" w:color="6F737C" w:themeColor="text1" w:themeTint="99"/>
        <w:insideV w:val="single" w:sz="4" w:space="0" w:color="6F737C" w:themeColor="text1" w:themeTint="99"/>
      </w:tblBorders>
    </w:tblPr>
    <w:tblStylePr w:type="firstRow">
      <w:rPr>
        <w:b/>
        <w:bCs/>
        <w:color w:val="FFFFFF" w:themeColor="background1"/>
      </w:rPr>
      <w:tblPr/>
      <w:tcPr>
        <w:tcBorders>
          <w:top w:val="single" w:sz="4" w:space="0" w:color="191A1C" w:themeColor="text1"/>
          <w:left w:val="single" w:sz="4" w:space="0" w:color="191A1C" w:themeColor="text1"/>
          <w:bottom w:val="single" w:sz="4" w:space="0" w:color="191A1C" w:themeColor="text1"/>
          <w:right w:val="single" w:sz="4" w:space="0" w:color="191A1C" w:themeColor="text1"/>
          <w:insideH w:val="nil"/>
          <w:insideV w:val="nil"/>
        </w:tcBorders>
        <w:shd w:val="clear" w:color="auto" w:fill="191A1C" w:themeFill="text1"/>
      </w:tcPr>
    </w:tblStylePr>
    <w:tblStylePr w:type="lastRow">
      <w:rPr>
        <w:b/>
        <w:bCs/>
      </w:rPr>
      <w:tblPr/>
      <w:tcPr>
        <w:tcBorders>
          <w:top w:val="double" w:sz="4" w:space="0" w:color="191A1C" w:themeColor="text1"/>
        </w:tcBorders>
      </w:tcPr>
    </w:tblStylePr>
    <w:tblStylePr w:type="firstCol">
      <w:rPr>
        <w:b/>
        <w:bCs/>
      </w:rPr>
    </w:tblStylePr>
    <w:tblStylePr w:type="lastCol">
      <w:rPr>
        <w:b/>
        <w:bCs/>
      </w:rPr>
    </w:tblStylePr>
    <w:tblStylePr w:type="band1Vert">
      <w:tblPr/>
      <w:tcPr>
        <w:shd w:val="clear" w:color="auto" w:fill="CED0D3" w:themeFill="text1" w:themeFillTint="33"/>
      </w:tcPr>
    </w:tblStylePr>
    <w:tblStylePr w:type="band1Horz">
      <w:tblPr/>
      <w:tcPr>
        <w:shd w:val="clear" w:color="auto" w:fill="CED0D3" w:themeFill="text1" w:themeFillTint="33"/>
      </w:tcPr>
    </w:tblStylePr>
  </w:style>
  <w:style w:type="paragraph" w:customStyle="1" w:styleId="TextBoxCopy">
    <w:name w:val="Text Box Copy"/>
    <w:basedOn w:val="Normal"/>
    <w:qFormat/>
    <w:rsid w:val="002810E5"/>
    <w:pPr>
      <w:ind w:left="58" w:right="115"/>
    </w:pPr>
    <w:rPr>
      <w:sz w:val="20"/>
      <w:szCs w:val="20"/>
    </w:rPr>
  </w:style>
  <w:style w:type="character" w:styleId="FollowedHyperlink">
    <w:name w:val="FollowedHyperlink"/>
    <w:basedOn w:val="DefaultParagraphFont"/>
    <w:uiPriority w:val="99"/>
    <w:semiHidden/>
    <w:unhideWhenUsed/>
    <w:rsid w:val="00030B99"/>
    <w:rPr>
      <w:color w:val="0073E6" w:themeColor="followedHyperlink"/>
      <w:u w:val="single"/>
    </w:rPr>
  </w:style>
  <w:style w:type="paragraph" w:customStyle="1" w:styleId="Subbullets">
    <w:name w:val="Sub bullets"/>
    <w:basedOn w:val="Bullets"/>
    <w:qFormat/>
    <w:rsid w:val="00675643"/>
    <w:pPr>
      <w:numPr>
        <w:numId w:val="18"/>
      </w:numPr>
      <w:ind w:left="432" w:hanging="216"/>
    </w:pPr>
  </w:style>
  <w:style w:type="paragraph" w:customStyle="1" w:styleId="BulletsLast">
    <w:name w:val="Bullets Last"/>
    <w:basedOn w:val="Bullets"/>
    <w:qFormat/>
    <w:rsid w:val="007F7F82"/>
    <w:pPr>
      <w:spacing w:after="360"/>
    </w:pPr>
  </w:style>
  <w:style w:type="paragraph" w:customStyle="1" w:styleId="ChartUnitLine">
    <w:name w:val="Chart Unit Line"/>
    <w:basedOn w:val="ChartTitle"/>
    <w:qFormat/>
    <w:rsid w:val="00E90513"/>
    <w:pPr>
      <w:spacing w:after="240"/>
    </w:pPr>
    <w:rPr>
      <w:sz w:val="18"/>
    </w:rPr>
  </w:style>
  <w:style w:type="character" w:customStyle="1" w:styleId="EndnoteTextChar">
    <w:name w:val="Endnote Text Char"/>
    <w:basedOn w:val="DefaultParagraphFont"/>
    <w:link w:val="EndnoteText"/>
    <w:uiPriority w:val="99"/>
    <w:semiHidden/>
    <w:rsid w:val="00C449DB"/>
    <w:rPr>
      <w:color w:val="191A1C"/>
      <w:sz w:val="20"/>
      <w:szCs w:val="20"/>
    </w:rPr>
  </w:style>
  <w:style w:type="character" w:styleId="EndnoteReference">
    <w:name w:val="endnote reference"/>
    <w:basedOn w:val="DefaultParagraphFont"/>
    <w:uiPriority w:val="99"/>
    <w:semiHidden/>
    <w:unhideWhenUsed/>
    <w:rsid w:val="00C449DB"/>
    <w:rPr>
      <w:vertAlign w:val="superscript"/>
    </w:rPr>
  </w:style>
  <w:style w:type="table" w:styleId="ListTable3">
    <w:name w:val="List Table 3"/>
    <w:basedOn w:val="TableNormal"/>
    <w:uiPriority w:val="48"/>
    <w:rsid w:val="00527B68"/>
    <w:pPr>
      <w:spacing w:after="0" w:line="240" w:lineRule="auto"/>
    </w:pPr>
    <w:tblPr>
      <w:tblStyleRowBandSize w:val="1"/>
      <w:tblStyleColBandSize w:val="1"/>
      <w:tblBorders>
        <w:top w:val="single" w:sz="4" w:space="0" w:color="191A1C" w:themeColor="text1"/>
        <w:left w:val="single" w:sz="4" w:space="0" w:color="191A1C" w:themeColor="text1"/>
        <w:bottom w:val="single" w:sz="4" w:space="0" w:color="191A1C" w:themeColor="text1"/>
        <w:right w:val="single" w:sz="4" w:space="0" w:color="191A1C" w:themeColor="text1"/>
      </w:tblBorders>
    </w:tblPr>
    <w:tblStylePr w:type="firstRow">
      <w:rPr>
        <w:b/>
        <w:bCs/>
        <w:color w:val="FFFFFF" w:themeColor="background1"/>
      </w:rPr>
      <w:tblPr/>
      <w:tcPr>
        <w:shd w:val="clear" w:color="auto" w:fill="191A1C" w:themeFill="text1"/>
      </w:tcPr>
    </w:tblStylePr>
    <w:tblStylePr w:type="lastRow">
      <w:rPr>
        <w:b/>
        <w:bCs/>
      </w:rPr>
      <w:tblPr/>
      <w:tcPr>
        <w:tcBorders>
          <w:top w:val="double" w:sz="4" w:space="0" w:color="191A1C"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1A1C" w:themeColor="text1"/>
          <w:right w:val="single" w:sz="4" w:space="0" w:color="191A1C" w:themeColor="text1"/>
        </w:tcBorders>
      </w:tcPr>
    </w:tblStylePr>
    <w:tblStylePr w:type="band1Horz">
      <w:tblPr/>
      <w:tcPr>
        <w:tcBorders>
          <w:top w:val="single" w:sz="4" w:space="0" w:color="191A1C" w:themeColor="text1"/>
          <w:bottom w:val="single" w:sz="4" w:space="0" w:color="191A1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1A1C" w:themeColor="text1"/>
          <w:left w:val="nil"/>
        </w:tcBorders>
      </w:tcPr>
    </w:tblStylePr>
    <w:tblStylePr w:type="swCell">
      <w:tblPr/>
      <w:tcPr>
        <w:tcBorders>
          <w:top w:val="double" w:sz="4" w:space="0" w:color="191A1C" w:themeColor="text1"/>
          <w:right w:val="nil"/>
        </w:tcBorders>
      </w:tcPr>
    </w:tblStylePr>
  </w:style>
  <w:style w:type="character" w:customStyle="1" w:styleId="Heading7Char">
    <w:name w:val="Heading 7 Char"/>
    <w:basedOn w:val="DefaultParagraphFont"/>
    <w:link w:val="Heading7"/>
    <w:uiPriority w:val="9"/>
    <w:semiHidden/>
    <w:rsid w:val="00C4075A"/>
    <w:rPr>
      <w:rFonts w:asciiTheme="majorHAnsi" w:eastAsiaTheme="majorEastAsia" w:hAnsiTheme="majorHAnsi" w:cstheme="majorBidi"/>
      <w:i/>
      <w:iCs/>
      <w:color w:val="07498D" w:themeColor="accent1" w:themeShade="7F"/>
    </w:rPr>
  </w:style>
  <w:style w:type="paragraph" w:customStyle="1" w:styleId="NumberedList">
    <w:name w:val="Numbered List"/>
    <w:qFormat/>
    <w:rsid w:val="00021B80"/>
    <w:pPr>
      <w:numPr>
        <w:numId w:val="19"/>
      </w:numPr>
      <w:spacing w:after="80" w:line="264" w:lineRule="auto"/>
      <w:ind w:left="360"/>
    </w:pPr>
    <w:rPr>
      <w:color w:val="191A1C"/>
    </w:rPr>
  </w:style>
  <w:style w:type="paragraph" w:styleId="ListParagraph">
    <w:name w:val="List Paragraph"/>
    <w:basedOn w:val="Normal"/>
    <w:uiPriority w:val="34"/>
    <w:qFormat/>
    <w:rsid w:val="00FB77E0"/>
    <w:pPr>
      <w:spacing w:line="278" w:lineRule="auto"/>
      <w:ind w:left="720"/>
      <w:contextualSpacing/>
    </w:pPr>
    <w:rPr>
      <w:rFonts w:asciiTheme="minorHAnsi" w:hAnsiTheme="minorHAnsi" w:cstheme="minorBidi"/>
      <w:color w:val="auto"/>
      <w:kern w:val="2"/>
      <w:sz w:val="24"/>
      <w:szCs w:val="24"/>
      <w:lang w:val="en-CA"/>
      <w14:ligatures w14:val="standardContextual"/>
    </w:rPr>
  </w:style>
  <w:style w:type="paragraph" w:styleId="Bibliography">
    <w:name w:val="Bibliography"/>
    <w:basedOn w:val="Normal"/>
    <w:next w:val="Normal"/>
    <w:uiPriority w:val="37"/>
    <w:unhideWhenUsed/>
    <w:rsid w:val="00C653EB"/>
    <w:pPr>
      <w:spacing w:line="279" w:lineRule="auto"/>
    </w:pPr>
    <w:rPr>
      <w:rFonts w:eastAsiaTheme="minorEastAsia" w:cstheme="minorBidi"/>
      <w:color w:val="auto"/>
      <w:sz w:val="24"/>
      <w:szCs w:val="24"/>
      <w:lang w:eastAsia="ja-JP"/>
    </w:rPr>
  </w:style>
  <w:style w:type="paragraph" w:styleId="Revision">
    <w:name w:val="Revision"/>
    <w:hidden/>
    <w:uiPriority w:val="99"/>
    <w:semiHidden/>
    <w:rsid w:val="00A864F7"/>
    <w:pPr>
      <w:spacing w:after="0" w:line="240" w:lineRule="auto"/>
    </w:pPr>
    <w:rPr>
      <w:color w:val="191A1C"/>
    </w:rPr>
  </w:style>
  <w:style w:type="paragraph" w:styleId="CommentSubject">
    <w:name w:val="annotation subject"/>
    <w:basedOn w:val="CommentText"/>
    <w:next w:val="CommentText"/>
    <w:link w:val="CommentSubjectChar"/>
    <w:uiPriority w:val="99"/>
    <w:semiHidden/>
    <w:unhideWhenUsed/>
    <w:rsid w:val="005A0984"/>
    <w:pPr>
      <w:spacing w:after="160" w:line="240" w:lineRule="auto"/>
    </w:pPr>
    <w:rPr>
      <w:b/>
      <w:bCs/>
      <w:color w:val="191A1C"/>
      <w:lang w:val="en-US"/>
    </w:rPr>
  </w:style>
  <w:style w:type="character" w:customStyle="1" w:styleId="CommentSubjectChar">
    <w:name w:val="Comment Subject Char"/>
    <w:basedOn w:val="CommentTextChar"/>
    <w:link w:val="CommentSubject"/>
    <w:uiPriority w:val="99"/>
    <w:semiHidden/>
    <w:rsid w:val="005A0984"/>
    <w:rPr>
      <w:b/>
      <w:bCs/>
      <w:color w:val="191A1C"/>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29173/alr71" TargetMode="External"/><Relationship Id="rId26" Type="http://schemas.openxmlformats.org/officeDocument/2006/relationships/hyperlink" Target="https://www12.statcan.gc.ca/census-recensement/2021/ref/98-304/2021001/app-ann1-4-eng.cfm" TargetMode="External"/><Relationship Id="rId39" Type="http://schemas.openxmlformats.org/officeDocument/2006/relationships/hyperlink" Target="https://www23.statcan.gc.ca/imdb/p3VD.pl?Function=getVD&amp;TVD=307532&amp;CVD=307534&amp;CPV=211&amp;CST=01012017&amp;CLV=1&amp;MLV=5" TargetMode="External"/><Relationship Id="rId21" Type="http://schemas.openxmlformats.org/officeDocument/2006/relationships/hyperlink" Target="https://ised-isde.canada.ca/site/sme-research-statistics/en/smes-glance-canadian-exporters" TargetMode="External"/><Relationship Id="rId34" Type="http://schemas.openxmlformats.org/officeDocument/2006/relationships/hyperlink" Target="https://www23.statcan.gc.ca/imdb/p2SV.pl?Function=getSurvey&amp;SDDS=2501" TargetMode="External"/><Relationship Id="rId42" Type="http://schemas.openxmlformats.org/officeDocument/2006/relationships/hyperlink" Target="https://www23.statcan.gc.ca/imdb/p3VD.pl?CLV=2&amp;CPV=314&amp;CST=01012017&amp;CVD=1181576&amp;Function=getVD&amp;MLV=5&amp;TVD=1181553" TargetMode="External"/><Relationship Id="rId47" Type="http://schemas.openxmlformats.org/officeDocument/2006/relationships/hyperlink" Target="https://www23.statcan.gc.ca/imdb/p3VD.pl?CLV=2&amp;CPV=333&amp;CST=01012017&amp;CVD=1181576&amp;Function=getVD&amp;MLV=5&amp;TVD=1181553" TargetMode="External"/><Relationship Id="rId50" Type="http://schemas.openxmlformats.org/officeDocument/2006/relationships/hyperlink" Target="https://www23.statcan.gc.ca/imdb/p3VD.pl?CLV=2&amp;CPV=336&amp;CST=01012017&amp;CVD=1181576&amp;Function=getVD&amp;MLV=5&amp;TVD=1181553" TargetMode="External"/><Relationship Id="rId55" Type="http://schemas.openxmlformats.org/officeDocument/2006/relationships/image" Target="media/image4.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cib.ca/wp-content/uploads/2023/10/ccab_report_english_FINAL.pdf" TargetMode="External"/><Relationship Id="rId29" Type="http://schemas.openxmlformats.org/officeDocument/2006/relationships/hyperlink" Target="https://www12.statcan.gc.ca/census-recensement/2021/ref/dict/index-eng.cfm" TargetMode="External"/><Relationship Id="rId11" Type="http://schemas.openxmlformats.org/officeDocument/2006/relationships/image" Target="media/image1.jpeg"/><Relationship Id="rId24" Type="http://schemas.openxmlformats.org/officeDocument/2006/relationships/hyperlink" Target="https://www.nccie.ca/nccie-stories/stories-land-based-learning/" TargetMode="External"/><Relationship Id="rId32" Type="http://schemas.openxmlformats.org/officeDocument/2006/relationships/hyperlink" Target="https://www23.statcan.gc.ca/imdb/p3VD.pl?Function=getVD&amp;TVD=1181553" TargetMode="External"/><Relationship Id="rId37" Type="http://schemas.openxmlformats.org/officeDocument/2006/relationships/hyperlink" Target="https://www23.statcan.gc.ca/imdb/p3VD.pl?Function=getVD&amp;TVD=1369825&amp;CVD=1369848&amp;CPV=112&amp;CST=27012022&amp;CLV=2&amp;MLV=5" TargetMode="External"/><Relationship Id="rId40" Type="http://schemas.openxmlformats.org/officeDocument/2006/relationships/hyperlink" Target="https://www23.statcan.gc.ca/imdb/p3VD.pl?Function=getVD&amp;TVD=1369825&amp;CVD=1369848&amp;CPV=212&amp;CST=27012022&amp;CLV=2&amp;MLV=5" TargetMode="External"/><Relationship Id="rId45" Type="http://schemas.openxmlformats.org/officeDocument/2006/relationships/hyperlink" Target="https://www23.statcan.gc.ca/imdb/p3VD.pl?CLV=2&amp;CPV=326&amp;CST=01012017&amp;CVD=1181576&amp;Function=getVD&amp;MLV=5&amp;TVD=1181553" TargetMode="External"/><Relationship Id="rId53" Type="http://schemas.openxmlformats.org/officeDocument/2006/relationships/hyperlink" Target="https://www12.statcan.gc.ca/english/census01/Products/Reference/dict/index.htm"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international.canada.ca/en/services/business/trade/policy/inclusive/small-medium-enterprises/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ised-isde.canada.ca/site/trade-data-online/en" TargetMode="External"/><Relationship Id="rId27" Type="http://schemas.openxmlformats.org/officeDocument/2006/relationships/hyperlink" Target="https://www150.statcan.gc.ca/n1/daily-quotidien/210414/dq210414a-eng.htm" TargetMode="External"/><Relationship Id="rId30" Type="http://schemas.openxmlformats.org/officeDocument/2006/relationships/hyperlink" Target="https://www12.statcan.gc.ca/census-recensement/2021/ref/98-304/index-eng.cfm" TargetMode="External"/><Relationship Id="rId35" Type="http://schemas.openxmlformats.org/officeDocument/2006/relationships/hyperlink" Target="https://www150.statcan.gc.ca/t1/tbl1/en/tv.action?pid=3610000701" TargetMode="External"/><Relationship Id="rId43" Type="http://schemas.openxmlformats.org/officeDocument/2006/relationships/hyperlink" Target="https://www23.statcan.gc.ca/imdb/p3VD.pl?CLV=2&amp;CPV=315&amp;CST=01012017&amp;CVD=1181576&amp;Function=getVD&amp;MLV=5&amp;TVD=1181553" TargetMode="External"/><Relationship Id="rId48" Type="http://schemas.openxmlformats.org/officeDocument/2006/relationships/hyperlink" Target="https://www23.statcan.gc.ca/imdb/p3VD.pl?CLV=2&amp;CPV=334&amp;CST=01012017&amp;CVD=1181576&amp;Function=getVD&amp;MLV=5&amp;TVD=1181553" TargetMode="External"/><Relationship Id="rId56" Type="http://schemas.openxmlformats.org/officeDocument/2006/relationships/image" Target="media/image5.jpeg"/><Relationship Id="rId8" Type="http://schemas.openxmlformats.org/officeDocument/2006/relationships/webSettings" Target="webSettings.xml"/><Relationship Id="rId51" Type="http://schemas.openxmlformats.org/officeDocument/2006/relationships/hyperlink" Target="https://www23.statcan.gc.ca/imdb/p3VD.pl?CLV=2&amp;CPV=337&amp;CST=01012017&amp;CVD=1181576&amp;Function=getVD&amp;MLV=5&amp;TVD=1181553"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cib.ca/wp-content/uploads/2024/11/Untapped-Potential-2.pdf" TargetMode="External"/><Relationship Id="rId25" Type="http://schemas.openxmlformats.org/officeDocument/2006/relationships/hyperlink" Target="https://www.oecd.org/en/publications/linking-indigenous-communities-with-regional-development-in-canada_fa0f60c6-en/full-report/enabling-rural-indigenous-entrepreneurship_d62755ae.html" TargetMode="External"/><Relationship Id="rId33" Type="http://schemas.openxmlformats.org/officeDocument/2006/relationships/hyperlink" Target="https://www23.statcan.gc.ca/imdb/p3VD.pl?Function=getVD&amp;TVD=6" TargetMode="External"/><Relationship Id="rId38" Type="http://schemas.openxmlformats.org/officeDocument/2006/relationships/hyperlink" Target="https://www23.statcan.gc.ca/imdb/p3VD.pl?Function=getVD&amp;TVD=118464&amp;CVD=118466&amp;CPV=114&amp;CST=01012012&amp;CLV=2&amp;MLV=5" TargetMode="External"/><Relationship Id="rId46" Type="http://schemas.openxmlformats.org/officeDocument/2006/relationships/hyperlink" Target="https://www23.statcan.gc.ca/imdb/p3VD.pl?CLV=2&amp;CPV=331&amp;CST=01012017&amp;CVD=1181576&amp;Function=getVD&amp;MLV=5&amp;TVD=1181553" TargetMode="External"/><Relationship Id="rId20" Type="http://schemas.openxmlformats.org/officeDocument/2006/relationships/hyperlink" Target="https://ised-isde.canada.ca/site/sme-research-statistics/en/research-reports/impact-covid-19-crisis-business-startups-and-entrepreneurial-activities-canada" TargetMode="External"/><Relationship Id="rId41" Type="http://schemas.openxmlformats.org/officeDocument/2006/relationships/hyperlink" Target="https://www23.statcan.gc.ca/imdb/p3VD.pl?CLV=2&amp;CPV=313&amp;CST=01012017&amp;CVD=1181576&amp;Function=getVD&amp;MLV=5&amp;TVD=1181553" TargetMode="External"/><Relationship Id="rId54" Type="http://schemas.openxmlformats.org/officeDocument/2006/relationships/hyperlink" Target="https://www12.statcan.gc.ca/census-recensement/2021/ref/gender-genre-eng.cf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34989/san-2025-14" TargetMode="External"/><Relationship Id="rId23" Type="http://schemas.openxmlformats.org/officeDocument/2006/relationships/hyperlink" Target="https://www150.statcan.gc.ca/n1/pub/89-653-x/89-653-x2019001-eng.htm" TargetMode="External"/><Relationship Id="rId28" Type="http://schemas.openxmlformats.org/officeDocument/2006/relationships/hyperlink" Target="https://www12.statcan.gc.ca/census-recensement/2021/ref/98-307/2021001/chap5-eng.cfm" TargetMode="External"/><Relationship Id="rId36" Type="http://schemas.openxmlformats.org/officeDocument/2006/relationships/hyperlink" Target="https://www23.statcan.gc.ca/imdb/p3VD.pl?CLV=2&amp;CPV=111&amp;CST=01012017&amp;CVD=1181576&amp;Function=getVD&amp;MLV=5&amp;TVD=1181553" TargetMode="External"/><Relationship Id="rId49" Type="http://schemas.openxmlformats.org/officeDocument/2006/relationships/hyperlink" Target="https://www23.statcan.gc.ca/imdb/p3VD.pl?CLV=2&amp;CPV=335&amp;CST=01012017&amp;CVD=1181576&amp;Function=getVD&amp;MLV=5&amp;TVD=1181553"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12.statcan.gc.ca/census-recensement/2021/ref/iers-repd-eng.cfm" TargetMode="External"/><Relationship Id="rId44" Type="http://schemas.openxmlformats.org/officeDocument/2006/relationships/hyperlink" Target="https://www23.statcan.gc.ca/imdb/p3VD.pl?CLV=2&amp;CPV=322&amp;CST=01012017&amp;CVD=1181576&amp;Function=getVD&amp;MLV=5&amp;TVD=1181553" TargetMode="External"/><Relationship Id="rId52" Type="http://schemas.openxmlformats.org/officeDocument/2006/relationships/hyperlink" Target="https://www23.statcan.gc.ca/imdb/p3VD.pl?Function=getVD&amp;TVD=1181553&amp;CVD=1181576&amp;CPV=339&amp;CST=01012017&amp;CLV=2&amp;MLV=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rand Chart Palette">
      <a:dk1>
        <a:srgbClr val="191A1C"/>
      </a:dk1>
      <a:lt1>
        <a:srgbClr val="FFFFFF"/>
      </a:lt1>
      <a:dk2>
        <a:srgbClr val="636363"/>
      </a:dk2>
      <a:lt2>
        <a:srgbClr val="E6E6E6"/>
      </a:lt2>
      <a:accent1>
        <a:srgbClr val="3695F5"/>
      </a:accent1>
      <a:accent2>
        <a:srgbClr val="012265"/>
      </a:accent2>
      <a:accent3>
        <a:srgbClr val="0095A8"/>
      </a:accent3>
      <a:accent4>
        <a:srgbClr val="740762"/>
      </a:accent4>
      <a:accent5>
        <a:srgbClr val="D3810D"/>
      </a:accent5>
      <a:accent6>
        <a:srgbClr val="0A4648"/>
      </a:accent6>
      <a:hlink>
        <a:srgbClr val="191A1C"/>
      </a:hlink>
      <a:folHlink>
        <a:srgbClr val="0073E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1474E5065875478EDE075F0724ED4E" ma:contentTypeVersion="20" ma:contentTypeDescription="Create a new document." ma:contentTypeScope="" ma:versionID="a8b15d33ba99bee7ab83d19dae86c546">
  <xsd:schema xmlns:xsd="http://www.w3.org/2001/XMLSchema" xmlns:xs="http://www.w3.org/2001/XMLSchema" xmlns:p="http://schemas.microsoft.com/office/2006/metadata/properties" xmlns:ns2="4efa3da2-ca60-48f2-a344-9bc3addfa2dd" xmlns:ns3="f3a30a58-f7f7-41f6-9806-8fa070d5b945" xmlns:ns4="dc063631-6b84-449e-b0d5-7fa9dfefee6c" targetNamespace="http://schemas.microsoft.com/office/2006/metadata/properties" ma:root="true" ma:fieldsID="efde9a2660687071e9658e4da8ea8891" ns2:_="" ns3:_="" ns4:_="">
    <xsd:import namespace="4efa3da2-ca60-48f2-a344-9bc3addfa2dd"/>
    <xsd:import namespace="f3a30a58-f7f7-41f6-9806-8fa070d5b945"/>
    <xsd:import namespace="dc063631-6b84-449e-b0d5-7fa9dfefe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Hyperlink" minOccurs="0"/>
                <xsd:element ref="ns3:lcf76f155ced4ddcb4097134ff3c332f" minOccurs="0"/>
                <xsd:element ref="ns4:TaxCatchAll" minOccurs="0"/>
                <xsd:element ref="ns3:MediaServiceLocation" minOccurs="0"/>
                <xsd:element ref="ns3:MediaLengthInSeconds"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a3da2-ca60-48f2-a344-9bc3addfa2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30a58-f7f7-41f6-9806-8fa070d5b9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7bcdb9e-8f2b-49e0-ba82-dab308ab83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063631-6b84-449e-b0d5-7fa9dfefe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ebeb7b-6812-4c72-843e-8d5ac74c92dc}" ma:internalName="TaxCatchAll" ma:showField="CatchAllData" ma:web="4efa3da2-ca60-48f2-a344-9bc3addfa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c063631-6b84-449e-b0d5-7fa9dfefee6c" xsi:nil="true"/>
    <SharedWithUsers xmlns="4efa3da2-ca60-48f2-a344-9bc3addfa2dd">
      <UserInfo>
        <DisplayName/>
        <AccountId xsi:nil="true"/>
        <AccountType/>
      </UserInfo>
    </SharedWithUsers>
    <lcf76f155ced4ddcb4097134ff3c332f xmlns="f3a30a58-f7f7-41f6-9806-8fa070d5b945">
      <Terms xmlns="http://schemas.microsoft.com/office/infopath/2007/PartnerControls"/>
    </lcf76f155ced4ddcb4097134ff3c332f>
    <_Flow_SignoffStatus xmlns="f3a30a58-f7f7-41f6-9806-8fa070d5b945" xsi:nil="true"/>
    <Hyperlink xmlns="f3a30a58-f7f7-41f6-9806-8fa070d5b945">
      <Url xsi:nil="true"/>
      <Description xsi:nil="true"/>
    </Hyperlink>
    <MediaLengthInSeconds xmlns="f3a30a58-f7f7-41f6-9806-8fa070d5b945" xsi:nil="true"/>
  </documentManagement>
</p:properties>
</file>

<file path=customXml/itemProps1.xml><?xml version="1.0" encoding="utf-8"?>
<ds:datastoreItem xmlns:ds="http://schemas.openxmlformats.org/officeDocument/2006/customXml" ds:itemID="{E2704ACC-FB50-4910-9E41-31B5A69CE16B}">
  <ds:schemaRefs>
    <ds:schemaRef ds:uri="http://schemas.openxmlformats.org/officeDocument/2006/bibliography"/>
  </ds:schemaRefs>
</ds:datastoreItem>
</file>

<file path=customXml/itemProps2.xml><?xml version="1.0" encoding="utf-8"?>
<ds:datastoreItem xmlns:ds="http://schemas.openxmlformats.org/officeDocument/2006/customXml" ds:itemID="{DAA4AFED-2C64-4637-90AC-15E6399E8E5A}">
  <ds:schemaRefs>
    <ds:schemaRef ds:uri="http://schemas.microsoft.com/sharepoint/v3/contenttype/forms"/>
  </ds:schemaRefs>
</ds:datastoreItem>
</file>

<file path=customXml/itemProps3.xml><?xml version="1.0" encoding="utf-8"?>
<ds:datastoreItem xmlns:ds="http://schemas.openxmlformats.org/officeDocument/2006/customXml" ds:itemID="{4ED1D985-2D28-4BD0-8D8C-A36133A83751}"/>
</file>

<file path=customXml/itemProps4.xml><?xml version="1.0" encoding="utf-8"?>
<ds:datastoreItem xmlns:ds="http://schemas.openxmlformats.org/officeDocument/2006/customXml" ds:itemID="{1526E13F-C06E-417C-9AA3-774E92855742}">
  <ds:schemaRefs>
    <ds:schemaRef ds:uri="http://schemas.microsoft.com/office/2006/metadata/properties"/>
    <ds:schemaRef ds:uri="http://schemas.microsoft.com/office/infopath/2007/PartnerControls"/>
    <ds:schemaRef ds:uri="dc063631-6b84-449e-b0d5-7fa9dfefee6c"/>
    <ds:schemaRef ds:uri="e4bce5dc-7ef6-4ad1-b853-090631cbc886"/>
    <ds:schemaRef ds:uri="http://schemas.microsoft.com/sharepoint/v3"/>
    <ds:schemaRef ds:uri="4efa3da2-ca60-48f2-a344-9bc3addfa2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2964</Words>
  <Characters>23713</Characters>
  <Application>Microsoft Office Word</Application>
  <DocSecurity>0</DocSecurity>
  <Lines>483</Lines>
  <Paragraphs>215</Paragraphs>
  <ScaleCrop>false</ScaleCrop>
  <HeadingPairs>
    <vt:vector size="2" baseType="variant">
      <vt:variant>
        <vt:lpstr>Title</vt:lpstr>
      </vt:variant>
      <vt:variant>
        <vt:i4>1</vt:i4>
      </vt:variant>
    </vt:vector>
  </HeadingPairs>
  <TitlesOfParts>
    <vt:vector size="1" baseType="lpstr">
      <vt:lpstr>Cover Title A</vt:lpstr>
    </vt:vector>
  </TitlesOfParts>
  <Company/>
  <LinksUpToDate>false</LinksUpToDate>
  <CharactersWithSpaces>26462</CharactersWithSpaces>
  <SharedDoc>false</SharedDoc>
  <HLinks>
    <vt:vector size="30" baseType="variant">
      <vt:variant>
        <vt:i4>5636125</vt:i4>
      </vt:variant>
      <vt:variant>
        <vt:i4>24</vt:i4>
      </vt:variant>
      <vt:variant>
        <vt:i4>0</vt:i4>
      </vt:variant>
      <vt:variant>
        <vt:i4>5</vt:i4>
      </vt:variant>
      <vt:variant>
        <vt:lpwstr>https://conferenceboardca.sharepoint.com/:w:/g/Rsrch/Ethics/Ef1LyhN2wY1DkwDiQg6NXRIBsc0dsGG_I3Pa_yoWIvWywg?xsdata=MDV8MDJ8YmFzc2V0dEBjb25mZXJlbmNlYm9hcmQuY2F8NWU1NTg2NDdlODlhNDQ3NTFmYjMwOGRkNmJjMjE5M2V8YzY5N2ZhMTM2ODhkNDEzNWEzODFhZDQxMjA2NmVkN2F8MHwwfDYzODc4NTIwMzU5Mzc1NTczMXxVbmtub3dufFRXRnBiR1pzYjNkOGV5SkZiWEIwZVUxaGNHa2lPblJ5ZFdVc0lsWWlPaUl3TGpBdU1EQXdNQ0lzSWxBaU9pSlhhVzR6TWlJc0lrRk9Jam9pVFdGcGJDSXNJbGRVSWpveWZRPT18NDAwMHx8fA%3d%3d&amp;sdata=QVhvZVg3Z1A2R0daY0E0bnB2RGlqeW5EUHUxZThVbUowaWtTU3ZCdzJhcz0%3d</vt:lpwstr>
      </vt:variant>
      <vt:variant>
        <vt:lpwstr/>
      </vt:variant>
      <vt:variant>
        <vt:i4>2752586</vt:i4>
      </vt:variant>
      <vt:variant>
        <vt:i4>21</vt:i4>
      </vt:variant>
      <vt:variant>
        <vt:i4>0</vt:i4>
      </vt:variant>
      <vt:variant>
        <vt:i4>5</vt:i4>
      </vt:variant>
      <vt:variant>
        <vt:lpwstr>chrome-extension://efaidnbmnnnibpcajpcglclefindmkaj/https:/www.conferenceboard.ca/wp-content/uploads/2022/10/data-viz-style-guide_jul2025.pdf</vt:lpwstr>
      </vt:variant>
      <vt:variant>
        <vt:lpwstr/>
      </vt:variant>
      <vt:variant>
        <vt:i4>1507379</vt:i4>
      </vt:variant>
      <vt:variant>
        <vt:i4>14</vt:i4>
      </vt:variant>
      <vt:variant>
        <vt:i4>0</vt:i4>
      </vt:variant>
      <vt:variant>
        <vt:i4>5</vt:i4>
      </vt:variant>
      <vt:variant>
        <vt:lpwstr/>
      </vt:variant>
      <vt:variant>
        <vt:lpwstr>_Toc210657407</vt:lpwstr>
      </vt:variant>
      <vt:variant>
        <vt:i4>1507379</vt:i4>
      </vt:variant>
      <vt:variant>
        <vt:i4>8</vt:i4>
      </vt:variant>
      <vt:variant>
        <vt:i4>0</vt:i4>
      </vt:variant>
      <vt:variant>
        <vt:i4>5</vt:i4>
      </vt:variant>
      <vt:variant>
        <vt:lpwstr/>
      </vt:variant>
      <vt:variant>
        <vt:lpwstr>_Toc210657406</vt:lpwstr>
      </vt:variant>
      <vt:variant>
        <vt:i4>1507379</vt:i4>
      </vt:variant>
      <vt:variant>
        <vt:i4>2</vt:i4>
      </vt:variant>
      <vt:variant>
        <vt:i4>0</vt:i4>
      </vt:variant>
      <vt:variant>
        <vt:i4>5</vt:i4>
      </vt:variant>
      <vt:variant>
        <vt:lpwstr/>
      </vt:variant>
      <vt:variant>
        <vt:lpwstr>_Toc210657405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Cover Title B</dc:subject>
  <dc:creator>Signal49 Research</dc:creator>
  <cp:keywords/>
  <dc:description/>
  <cp:lastModifiedBy>Andy Joy</cp:lastModifiedBy>
  <cp:revision>2</cp:revision>
  <dcterms:created xsi:type="dcterms:W3CDTF">2026-02-04T03:52:00Z</dcterms:created>
  <dcterms:modified xsi:type="dcterms:W3CDTF">2026-02-04T03:52:00Z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0x0101004C1474E5065875478EDE075F0724ED4E</vt:lpwstr>
  </property>
  <property fmtid="{D5CDD505-2E9C-101B-9397-08002B2CF9AE}" pid="3" name="MediaServiceImageTags">
    <vt:lpwstr/>
  </property>
  <property fmtid="{D5CDD505-2E9C-101B-9397-08002B2CF9AE}" pid="4" name="ZOTERO_PREF_1">
    <vt:lpwstr>&lt;data data-version="3" zotero-version="7.0.30"&gt;&lt;session id="iRx8WhIM"/&gt;&lt;style id="http://www.zotero.org/styles/chicago-notes-bibliography" locale="en-CA" hasBibliography="1" bibliographyStyleHasBeenSet="1"/&gt;&lt;prefs&gt;&lt;pref name="fieldType" value="Field"/&gt;&lt;pr</vt:lpwstr>
  </property>
  <property fmtid="{D5CDD505-2E9C-101B-9397-08002B2CF9AE}" pid="5" name="ZOTERO_PREF_2">
    <vt:lpwstr>ef name="automaticJournalAbbreviations" value="true"/&gt;&lt;pref name="noteType" value="1"/&gt;&lt;/prefs&gt;&lt;/data&gt;</vt:lpwstr>
  </property>
  <property fmtid="{D5CDD505-2E9C-101B-9397-08002B2CF9AE}" pid="6" name="Order">
    <vt:r8>435600</vt:r8>
  </property>
  <property fmtid="{D5CDD505-2E9C-101B-9397-08002B2CF9AE}" pid="7" name="TriggerFlowInfo">
    <vt:lpwstr/>
  </property>
  <property fmtid="{D5CDD505-2E9C-101B-9397-08002B2CF9AE}" pid="8" name="ComplianceAssetId">
    <vt:lpwstr/>
  </property>
  <property fmtid="{D5CDD505-2E9C-101B-9397-08002B2CF9AE}" pid="9" name="_ExtendedDescription">
    <vt:lpwstr/>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ies>
</file>